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C3" w:rsidRPr="00096383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</w:t>
      </w:r>
      <w:r w:rsidR="00D4539F" w:rsidRPr="00D4539F">
        <w:t xml:space="preserve"> </w:t>
      </w:r>
      <w:r w:rsidR="00D4539F" w:rsidRPr="00096383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6F1B15">
        <w:rPr>
          <w:rFonts w:ascii="Times New Roman" w:hAnsi="Times New Roman" w:cs="Times New Roman"/>
          <w:sz w:val="28"/>
          <w:szCs w:val="28"/>
        </w:rPr>
        <w:t>5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к </w:t>
      </w:r>
      <w:r w:rsidR="001C3646">
        <w:rPr>
          <w:rFonts w:ascii="Times New Roman" w:hAnsi="Times New Roman" w:cs="Times New Roman"/>
          <w:sz w:val="28"/>
          <w:szCs w:val="28"/>
        </w:rPr>
        <w:t>решению Рязанской городской Думы</w:t>
      </w:r>
    </w:p>
    <w:p w:rsidR="00D4539F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</w:t>
      </w:r>
      <w:r w:rsidR="001C3646">
        <w:rPr>
          <w:rFonts w:ascii="Times New Roman" w:hAnsi="Times New Roman" w:cs="Times New Roman"/>
          <w:sz w:val="28"/>
          <w:szCs w:val="28"/>
        </w:rPr>
        <w:t>от ________________ 2012  №  ______</w:t>
      </w:r>
    </w:p>
    <w:p w:rsidR="00592704" w:rsidRDefault="00592704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92704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50984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«ПРИЛОЖЕНИЕ № 12</w:t>
      </w:r>
    </w:p>
    <w:p w:rsidR="00592704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бюджету города Рязани на 2012 год</w:t>
      </w:r>
    </w:p>
    <w:p w:rsidR="00592704" w:rsidRPr="00096383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и на плановый период 2013 и 2014 годов</w:t>
      </w:r>
    </w:p>
    <w:p w:rsidR="00D4539F" w:rsidRDefault="00D4539F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383" w:rsidRPr="00096383" w:rsidRDefault="00096383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Межбюджетные трансферты,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поступающие из других бюджетов  бюджетной системы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Российской Федерации в 2012 году</w:t>
      </w:r>
    </w:p>
    <w:p w:rsidR="00074534" w:rsidRDefault="00074534" w:rsidP="00592704">
      <w:pPr>
        <w:spacing w:after="0" w:line="240" w:lineRule="auto"/>
        <w:jc w:val="right"/>
      </w:pPr>
      <w:r w:rsidRPr="000963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руб.</w:t>
      </w:r>
    </w:p>
    <w:p w:rsidR="00957B18" w:rsidRDefault="00592704" w:rsidP="00957B18">
      <w:pPr>
        <w:spacing w:after="0" w:line="240" w:lineRule="auto"/>
      </w:pPr>
      <w:r>
        <w:t xml:space="preserve"> </w:t>
      </w:r>
    </w:p>
    <w:tbl>
      <w:tblPr>
        <w:tblW w:w="993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"/>
        <w:gridCol w:w="7341"/>
        <w:gridCol w:w="1843"/>
      </w:tblGrid>
      <w:tr w:rsidR="00957B18" w:rsidRPr="00957B18" w:rsidTr="004E7F62">
        <w:trPr>
          <w:trHeight w:val="491"/>
        </w:trPr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7341" w:type="dxa"/>
            <w:vMerge w:val="restart"/>
            <w:shd w:val="clear" w:color="auto" w:fill="auto"/>
            <w:noWrap/>
            <w:vAlign w:val="bottom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bottom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57B18" w:rsidRPr="00957B18" w:rsidTr="004E7F62">
        <w:trPr>
          <w:trHeight w:val="153"/>
        </w:trPr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341" w:type="dxa"/>
            <w:vMerge/>
            <w:shd w:val="clear" w:color="auto" w:fill="auto"/>
            <w:noWrap/>
            <w:vAlign w:val="bottom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7B18" w:rsidRPr="00957B18" w:rsidTr="004E7F62">
        <w:trPr>
          <w:trHeight w:val="312"/>
        </w:trPr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41" w:type="dxa"/>
            <w:shd w:val="clear" w:color="auto" w:fill="auto"/>
            <w:noWrap/>
            <w:vAlign w:val="bottom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57B18" w:rsidRPr="00957B18" w:rsidTr="004E7F62">
        <w:trPr>
          <w:trHeight w:val="607"/>
        </w:trPr>
        <w:tc>
          <w:tcPr>
            <w:tcW w:w="751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7341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из областного Фонда компенсаций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1 433 120,5</w:t>
            </w:r>
          </w:p>
        </w:tc>
      </w:tr>
      <w:tr w:rsidR="00957B18" w:rsidRPr="00957B18" w:rsidTr="004E7F62">
        <w:trPr>
          <w:trHeight w:val="5724"/>
        </w:trPr>
        <w:tc>
          <w:tcPr>
            <w:tcW w:w="751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7341" w:type="dxa"/>
            <w:shd w:val="clear" w:color="auto" w:fill="auto"/>
            <w:vAlign w:val="bottom"/>
            <w:hideMark/>
          </w:tcPr>
          <w:p w:rsidR="00957B18" w:rsidRPr="00957B18" w:rsidRDefault="00957B18" w:rsidP="0095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Закона Рязанской области от 27.07.2012 № 63-ОЗ «О наделении органов местного самоуправления отдельными государственными полномочиями Рязанской области по финансовому обеспечению получения гражданами дошкольного, начального общего, основного общего и среднего (полного) общего образования в имеющих государственную аккредитацию негосударственных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педагогических работников, расходов на учебники</w:t>
            </w:r>
            <w:proofErr w:type="gramEnd"/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учебные, учебно-наглядные пособия, технические средства обучения, игры, игрушки, расходные материалы в соответствии с нормативами финансового обеспечения образовательной деятельности областных государственных образовательных учреждений и муниципальных образовательных учреждений»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3 211,8</w:t>
            </w:r>
          </w:p>
        </w:tc>
      </w:tr>
      <w:tr w:rsidR="00957B18" w:rsidRPr="00957B18" w:rsidTr="004E7F62">
        <w:trPr>
          <w:trHeight w:val="495"/>
        </w:trPr>
        <w:tc>
          <w:tcPr>
            <w:tcW w:w="751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III.</w:t>
            </w:r>
          </w:p>
        </w:tc>
        <w:tc>
          <w:tcPr>
            <w:tcW w:w="7341" w:type="dxa"/>
            <w:shd w:val="clear" w:color="auto" w:fill="auto"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Субсидии из Фонда </w:t>
            </w:r>
            <w:proofErr w:type="spellStart"/>
            <w:r w:rsidRPr="00957B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57B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924 724,9</w:t>
            </w:r>
          </w:p>
        </w:tc>
      </w:tr>
      <w:tr w:rsidR="00957B18" w:rsidRPr="00957B18" w:rsidTr="004E7F62">
        <w:trPr>
          <w:trHeight w:val="879"/>
        </w:trPr>
        <w:tc>
          <w:tcPr>
            <w:tcW w:w="751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341" w:type="dxa"/>
            <w:shd w:val="clear" w:color="auto" w:fill="auto"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«Культура Рязанской области на 2010-2015 годы»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926,3</w:t>
            </w:r>
          </w:p>
        </w:tc>
      </w:tr>
      <w:tr w:rsidR="00957B18" w:rsidRPr="00957B18" w:rsidTr="004E7F62">
        <w:trPr>
          <w:trHeight w:val="1212"/>
        </w:trPr>
        <w:tc>
          <w:tcPr>
            <w:tcW w:w="751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7341" w:type="dxa"/>
            <w:shd w:val="clear" w:color="auto" w:fill="auto"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«Профилактика безнадзорности и правонарушений несовершеннолетних в Рязанской области на 2011-2014 годы»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844,0</w:t>
            </w:r>
          </w:p>
        </w:tc>
      </w:tr>
      <w:tr w:rsidR="00957B18" w:rsidRPr="00957B18" w:rsidTr="004E7F62">
        <w:trPr>
          <w:trHeight w:val="720"/>
        </w:trPr>
        <w:tc>
          <w:tcPr>
            <w:tcW w:w="751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341" w:type="dxa"/>
            <w:shd w:val="clear" w:color="auto" w:fill="auto"/>
            <w:vAlign w:val="bottom"/>
            <w:hideMark/>
          </w:tcPr>
          <w:p w:rsidR="00957B18" w:rsidRPr="00957B18" w:rsidRDefault="00957B18" w:rsidP="0095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средств резервного фонда Правительства Рязанской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552,0</w:t>
            </w:r>
          </w:p>
        </w:tc>
      </w:tr>
      <w:tr w:rsidR="00957B18" w:rsidRPr="00957B18" w:rsidTr="004E7F62">
        <w:trPr>
          <w:trHeight w:val="1080"/>
        </w:trPr>
        <w:tc>
          <w:tcPr>
            <w:tcW w:w="751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7341" w:type="dxa"/>
            <w:shd w:val="clear" w:color="auto" w:fill="auto"/>
            <w:vAlign w:val="bottom"/>
            <w:hideMark/>
          </w:tcPr>
          <w:p w:rsidR="00957B18" w:rsidRPr="00957B18" w:rsidRDefault="00957B18" w:rsidP="0095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подпрограммы "Стимулирование программ развития жилищного строительства субъектов Российской Федерации" федеральной целевой программы "Жилище" на 2011-2015 годы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76 316,0</w:t>
            </w:r>
          </w:p>
        </w:tc>
      </w:tr>
      <w:tr w:rsidR="00957B18" w:rsidRPr="00957B18" w:rsidTr="004E7F62">
        <w:trPr>
          <w:trHeight w:val="1164"/>
        </w:trPr>
        <w:tc>
          <w:tcPr>
            <w:tcW w:w="751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7341" w:type="dxa"/>
            <w:shd w:val="clear" w:color="auto" w:fill="auto"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долгосрочной целевой программы "Повышение безопасности дорожного движения в Рязанской области 2011-2014 годы"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4 920,0</w:t>
            </w:r>
          </w:p>
        </w:tc>
      </w:tr>
      <w:tr w:rsidR="00957B18" w:rsidRPr="00957B18" w:rsidTr="004E7F62">
        <w:trPr>
          <w:trHeight w:val="516"/>
        </w:trPr>
        <w:tc>
          <w:tcPr>
            <w:tcW w:w="751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IV.</w:t>
            </w:r>
          </w:p>
        </w:tc>
        <w:tc>
          <w:tcPr>
            <w:tcW w:w="7341" w:type="dxa"/>
            <w:shd w:val="clear" w:color="auto" w:fill="auto"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103,3</w:t>
            </w:r>
          </w:p>
        </w:tc>
      </w:tr>
      <w:tr w:rsidR="00957B18" w:rsidRPr="00957B18" w:rsidTr="004E7F62">
        <w:trPr>
          <w:trHeight w:val="640"/>
        </w:trPr>
        <w:tc>
          <w:tcPr>
            <w:tcW w:w="751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341" w:type="dxa"/>
            <w:shd w:val="clear" w:color="auto" w:fill="auto"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комплектование книжных фондов библиотек муниципальных образований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103,3</w:t>
            </w:r>
          </w:p>
        </w:tc>
      </w:tr>
      <w:tr w:rsidR="00957B18" w:rsidRPr="00957B18" w:rsidTr="004E7F62">
        <w:trPr>
          <w:trHeight w:val="480"/>
        </w:trPr>
        <w:tc>
          <w:tcPr>
            <w:tcW w:w="751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41" w:type="dxa"/>
            <w:shd w:val="clear" w:color="auto" w:fill="auto"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7B18" w:rsidRPr="00957B18" w:rsidRDefault="00957B18" w:rsidP="0095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2 392 927,7</w:t>
            </w:r>
          </w:p>
        </w:tc>
      </w:tr>
    </w:tbl>
    <w:p w:rsidR="00D4539F" w:rsidRPr="00592704" w:rsidRDefault="00592704" w:rsidP="0074135C">
      <w:pPr>
        <w:spacing w:after="0" w:line="240" w:lineRule="auto"/>
        <w:jc w:val="right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</w:t>
      </w:r>
      <w:r w:rsidRPr="00592704">
        <w:rPr>
          <w:sz w:val="28"/>
          <w:szCs w:val="28"/>
        </w:rPr>
        <w:t>»</w:t>
      </w:r>
    </w:p>
    <w:sectPr w:rsidR="00D4539F" w:rsidRPr="00592704" w:rsidSect="00D453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802" w:rsidRDefault="00A62802" w:rsidP="00C553B9">
      <w:pPr>
        <w:spacing w:after="0" w:line="240" w:lineRule="auto"/>
      </w:pPr>
      <w:r>
        <w:separator/>
      </w:r>
    </w:p>
  </w:endnote>
  <w:endnote w:type="continuationSeparator" w:id="1">
    <w:p w:rsidR="00A62802" w:rsidRDefault="00A62802" w:rsidP="00C55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</w:rPr>
      <w:id w:val="3279469"/>
      <w:docPartObj>
        <w:docPartGallery w:val="Page Numbers (Bottom of Page)"/>
        <w:docPartUnique/>
      </w:docPartObj>
    </w:sdtPr>
    <w:sdtContent>
      <w:p w:rsidR="00C553B9" w:rsidRPr="00C553B9" w:rsidRDefault="00A32F2D">
        <w:pPr>
          <w:pStyle w:val="a7"/>
          <w:jc w:val="right"/>
          <w:rPr>
            <w:rFonts w:ascii="Times New Roman" w:hAnsi="Times New Roman"/>
            <w:sz w:val="24"/>
          </w:rPr>
        </w:pPr>
        <w:r w:rsidRPr="00C553B9">
          <w:rPr>
            <w:rFonts w:ascii="Times New Roman" w:hAnsi="Times New Roman"/>
            <w:sz w:val="24"/>
          </w:rPr>
          <w:fldChar w:fldCharType="begin"/>
        </w:r>
        <w:r w:rsidR="00C553B9" w:rsidRPr="00C553B9">
          <w:rPr>
            <w:rFonts w:ascii="Times New Roman" w:hAnsi="Times New Roman"/>
            <w:sz w:val="24"/>
          </w:rPr>
          <w:instrText xml:space="preserve"> PAGE   \* MERGEFORMAT </w:instrText>
        </w:r>
        <w:r w:rsidRPr="00C553B9">
          <w:rPr>
            <w:rFonts w:ascii="Times New Roman" w:hAnsi="Times New Roman"/>
            <w:sz w:val="24"/>
          </w:rPr>
          <w:fldChar w:fldCharType="separate"/>
        </w:r>
        <w:r w:rsidR="00FB0B1F">
          <w:rPr>
            <w:rFonts w:ascii="Times New Roman" w:hAnsi="Times New Roman"/>
            <w:noProof/>
            <w:sz w:val="24"/>
          </w:rPr>
          <w:t>1</w:t>
        </w:r>
        <w:r w:rsidRPr="00C553B9">
          <w:rPr>
            <w:rFonts w:ascii="Times New Roman" w:hAnsi="Times New Roman"/>
            <w:sz w:val="24"/>
          </w:rPr>
          <w:fldChar w:fldCharType="end"/>
        </w:r>
      </w:p>
    </w:sdtContent>
  </w:sdt>
  <w:p w:rsidR="00C553B9" w:rsidRDefault="00C553B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802" w:rsidRDefault="00A62802" w:rsidP="00C553B9">
      <w:pPr>
        <w:spacing w:after="0" w:line="240" w:lineRule="auto"/>
      </w:pPr>
      <w:r>
        <w:separator/>
      </w:r>
    </w:p>
  </w:footnote>
  <w:footnote w:type="continuationSeparator" w:id="1">
    <w:p w:rsidR="00A62802" w:rsidRDefault="00A62802" w:rsidP="00C55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39F"/>
    <w:rsid w:val="00074534"/>
    <w:rsid w:val="000756AA"/>
    <w:rsid w:val="00096383"/>
    <w:rsid w:val="00174BF8"/>
    <w:rsid w:val="001C3646"/>
    <w:rsid w:val="00263605"/>
    <w:rsid w:val="00274044"/>
    <w:rsid w:val="002D7700"/>
    <w:rsid w:val="00335265"/>
    <w:rsid w:val="00416AAC"/>
    <w:rsid w:val="004C756E"/>
    <w:rsid w:val="004E7F62"/>
    <w:rsid w:val="00592704"/>
    <w:rsid w:val="005B2CA1"/>
    <w:rsid w:val="005B6970"/>
    <w:rsid w:val="005E5B42"/>
    <w:rsid w:val="006248A8"/>
    <w:rsid w:val="006F1B15"/>
    <w:rsid w:val="006F2C6A"/>
    <w:rsid w:val="0074135C"/>
    <w:rsid w:val="007F7A0A"/>
    <w:rsid w:val="008174E3"/>
    <w:rsid w:val="00917FB9"/>
    <w:rsid w:val="00957B18"/>
    <w:rsid w:val="009625B4"/>
    <w:rsid w:val="009A6406"/>
    <w:rsid w:val="00A32F2D"/>
    <w:rsid w:val="00A62802"/>
    <w:rsid w:val="00AF2468"/>
    <w:rsid w:val="00B0651E"/>
    <w:rsid w:val="00C25137"/>
    <w:rsid w:val="00C553B9"/>
    <w:rsid w:val="00C56BE7"/>
    <w:rsid w:val="00C93B97"/>
    <w:rsid w:val="00CE79F3"/>
    <w:rsid w:val="00D02E7F"/>
    <w:rsid w:val="00D4539F"/>
    <w:rsid w:val="00E14F0A"/>
    <w:rsid w:val="00F01995"/>
    <w:rsid w:val="00F50984"/>
    <w:rsid w:val="00F76A6A"/>
    <w:rsid w:val="00F911B7"/>
    <w:rsid w:val="00F94040"/>
    <w:rsid w:val="00FB0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98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55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553B9"/>
  </w:style>
  <w:style w:type="paragraph" w:styleId="a7">
    <w:name w:val="footer"/>
    <w:basedOn w:val="a"/>
    <w:link w:val="a8"/>
    <w:uiPriority w:val="99"/>
    <w:unhideWhenUsed/>
    <w:rsid w:val="00C55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3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7ECB2-4E92-43A0-B195-0788A48B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6</cp:revision>
  <cp:lastPrinted>2012-10-16T11:10:00Z</cp:lastPrinted>
  <dcterms:created xsi:type="dcterms:W3CDTF">2012-10-11T08:50:00Z</dcterms:created>
  <dcterms:modified xsi:type="dcterms:W3CDTF">2012-10-16T11:10:00Z</dcterms:modified>
</cp:coreProperties>
</file>