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89" w:rsidRDefault="00A93C89" w:rsidP="00A93C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ПРИЛОЖЕНИЕ </w:t>
      </w:r>
    </w:p>
    <w:p w:rsidR="00A93C89" w:rsidRDefault="00A93C89" w:rsidP="00A93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к приказу финансово-казначейского управления</w:t>
      </w:r>
    </w:p>
    <w:p w:rsidR="00A93C89" w:rsidRDefault="00A93C89" w:rsidP="00A93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 города Рязани</w:t>
      </w:r>
    </w:p>
    <w:p w:rsidR="00A93C89" w:rsidRDefault="00A93C89" w:rsidP="00A93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</w:t>
      </w:r>
      <w:r w:rsidR="0086584C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84C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16E1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86584C">
        <w:rPr>
          <w:rFonts w:ascii="Times New Roman" w:hAnsi="Times New Roman" w:cs="Times New Roman"/>
          <w:sz w:val="24"/>
          <w:szCs w:val="24"/>
        </w:rPr>
        <w:t>65 о/д</w:t>
      </w:r>
      <w:bookmarkStart w:id="0" w:name="_GoBack"/>
      <w:bookmarkEnd w:id="0"/>
    </w:p>
    <w:p w:rsidR="00A93C89" w:rsidRDefault="00A93C89" w:rsidP="008270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7947" w:rsidRPr="007350AF" w:rsidRDefault="00827026" w:rsidP="00F2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1.</w:t>
      </w:r>
      <w:r w:rsidR="009E21F1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F23F83" w:rsidRPr="007350AF">
        <w:rPr>
          <w:rFonts w:ascii="Times New Roman" w:hAnsi="Times New Roman" w:cs="Times New Roman"/>
          <w:sz w:val="24"/>
          <w:szCs w:val="24"/>
        </w:rPr>
        <w:t>В пункт</w:t>
      </w:r>
      <w:r w:rsidR="006A0E6D" w:rsidRPr="007350AF">
        <w:rPr>
          <w:rFonts w:ascii="Times New Roman" w:hAnsi="Times New Roman" w:cs="Times New Roman"/>
          <w:sz w:val="24"/>
          <w:szCs w:val="24"/>
        </w:rPr>
        <w:t>е</w:t>
      </w:r>
      <w:r w:rsidR="00F23F83" w:rsidRPr="007350AF">
        <w:rPr>
          <w:rFonts w:ascii="Times New Roman" w:hAnsi="Times New Roman" w:cs="Times New Roman"/>
          <w:sz w:val="24"/>
          <w:szCs w:val="24"/>
        </w:rPr>
        <w:t xml:space="preserve"> 5</w:t>
      </w:r>
      <w:r w:rsidR="006D7947" w:rsidRPr="007350AF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DC27C3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A250C4" w:rsidRPr="007350A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250C4" w:rsidRPr="007350AF">
        <w:rPr>
          <w:rFonts w:ascii="Times New Roman" w:hAnsi="Times New Roman" w:cs="Times New Roman"/>
          <w:sz w:val="24"/>
          <w:szCs w:val="24"/>
        </w:rPr>
        <w:t>неучастник</w:t>
      </w:r>
      <w:r w:rsidR="009A7980" w:rsidRPr="007350A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250C4" w:rsidRPr="007350AF">
        <w:rPr>
          <w:rFonts w:ascii="Times New Roman" w:hAnsi="Times New Roman" w:cs="Times New Roman"/>
          <w:sz w:val="24"/>
          <w:szCs w:val="24"/>
        </w:rPr>
        <w:t xml:space="preserve"> бюджетного процесса» </w:t>
      </w:r>
      <w:r w:rsidR="009A7980" w:rsidRPr="007350AF">
        <w:rPr>
          <w:rFonts w:ascii="Times New Roman" w:hAnsi="Times New Roman" w:cs="Times New Roman"/>
          <w:sz w:val="24"/>
          <w:szCs w:val="24"/>
        </w:rPr>
        <w:t>заменить словами «получателю</w:t>
      </w:r>
      <w:r w:rsidR="00A250C4" w:rsidRPr="007350AF">
        <w:rPr>
          <w:rFonts w:ascii="Times New Roman" w:hAnsi="Times New Roman" w:cs="Times New Roman"/>
          <w:sz w:val="24"/>
          <w:szCs w:val="24"/>
        </w:rPr>
        <w:t xml:space="preserve"> средств из бюджета».</w:t>
      </w:r>
      <w:r w:rsidR="006D7947" w:rsidRPr="00735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947" w:rsidRPr="007350AF" w:rsidRDefault="006D7947" w:rsidP="00F2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2. В пункте </w:t>
      </w:r>
      <w:r w:rsidR="00125223" w:rsidRPr="007350AF">
        <w:rPr>
          <w:rFonts w:ascii="Times New Roman" w:hAnsi="Times New Roman" w:cs="Times New Roman"/>
          <w:sz w:val="24"/>
          <w:szCs w:val="24"/>
        </w:rPr>
        <w:t>33</w:t>
      </w:r>
      <w:r w:rsidRPr="007350AF">
        <w:rPr>
          <w:rFonts w:ascii="Times New Roman" w:hAnsi="Times New Roman" w:cs="Times New Roman"/>
          <w:sz w:val="24"/>
          <w:szCs w:val="24"/>
        </w:rPr>
        <w:t>:</w:t>
      </w:r>
    </w:p>
    <w:p w:rsidR="006D7947" w:rsidRPr="007350AF" w:rsidRDefault="006D7947" w:rsidP="00F2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а) в абзаце первом слова «</w:t>
      </w:r>
      <w:proofErr w:type="spellStart"/>
      <w:r w:rsidRPr="007350AF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Pr="007350AF">
        <w:rPr>
          <w:rFonts w:ascii="Times New Roman" w:hAnsi="Times New Roman" w:cs="Times New Roman"/>
          <w:sz w:val="24"/>
          <w:szCs w:val="24"/>
        </w:rPr>
        <w:t xml:space="preserve"> бюджетного процесса» заменить словами «получатель средств из бюджета»;</w:t>
      </w:r>
    </w:p>
    <w:p w:rsidR="006D7947" w:rsidRPr="007350AF" w:rsidRDefault="006D7947" w:rsidP="00F2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б) в абзаце втором слова «унитарному предприятию</w:t>
      </w:r>
      <w:proofErr w:type="gramStart"/>
      <w:r w:rsidRPr="007350AF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800E64" w:rsidRPr="007350AF">
        <w:rPr>
          <w:rFonts w:ascii="Times New Roman" w:hAnsi="Times New Roman" w:cs="Times New Roman"/>
          <w:sz w:val="24"/>
          <w:szCs w:val="24"/>
        </w:rPr>
        <w:t>заменить словами «получателю средств из бюджета»</w:t>
      </w:r>
      <w:r w:rsidRPr="007350AF">
        <w:rPr>
          <w:rFonts w:ascii="Times New Roman" w:hAnsi="Times New Roman" w:cs="Times New Roman"/>
          <w:sz w:val="24"/>
          <w:szCs w:val="24"/>
        </w:rPr>
        <w:t>.</w:t>
      </w:r>
    </w:p>
    <w:p w:rsidR="00F23F83" w:rsidRPr="007350AF" w:rsidRDefault="006D7947" w:rsidP="00F2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350AF">
        <w:rPr>
          <w:rFonts w:ascii="Times New Roman" w:hAnsi="Times New Roman" w:cs="Times New Roman"/>
          <w:sz w:val="24"/>
          <w:szCs w:val="24"/>
        </w:rPr>
        <w:t xml:space="preserve">В пунктах </w:t>
      </w:r>
      <w:r w:rsidR="00F23F83" w:rsidRPr="007350AF">
        <w:rPr>
          <w:rFonts w:ascii="Times New Roman" w:hAnsi="Times New Roman" w:cs="Times New Roman"/>
          <w:sz w:val="24"/>
          <w:szCs w:val="24"/>
        </w:rPr>
        <w:t>34, 42, 49, 51</w:t>
      </w:r>
      <w:r w:rsidR="00125223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F23F83" w:rsidRPr="007350AF">
        <w:rPr>
          <w:rFonts w:ascii="Times New Roman" w:hAnsi="Times New Roman" w:cs="Times New Roman"/>
          <w:sz w:val="24"/>
          <w:szCs w:val="24"/>
        </w:rPr>
        <w:t>и 66 слова «</w:t>
      </w:r>
      <w:proofErr w:type="spellStart"/>
      <w:r w:rsidR="00F23F83" w:rsidRPr="007350AF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="00F23F83" w:rsidRPr="007350AF">
        <w:rPr>
          <w:rFonts w:ascii="Times New Roman" w:hAnsi="Times New Roman" w:cs="Times New Roman"/>
          <w:sz w:val="24"/>
          <w:szCs w:val="24"/>
        </w:rPr>
        <w:t xml:space="preserve"> бюджетного процесса» </w:t>
      </w:r>
      <w:r w:rsidR="00DC27C3" w:rsidRPr="007350A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23F83" w:rsidRPr="007350AF">
        <w:rPr>
          <w:rFonts w:ascii="Times New Roman" w:hAnsi="Times New Roman" w:cs="Times New Roman"/>
          <w:sz w:val="24"/>
          <w:szCs w:val="24"/>
        </w:rPr>
        <w:t>в соответствующих числ</w:t>
      </w:r>
      <w:r w:rsidR="00261E09" w:rsidRPr="007350AF">
        <w:rPr>
          <w:rFonts w:ascii="Times New Roman" w:hAnsi="Times New Roman" w:cs="Times New Roman"/>
          <w:sz w:val="24"/>
          <w:szCs w:val="24"/>
        </w:rPr>
        <w:t>е</w:t>
      </w:r>
      <w:r w:rsidR="00F23F83" w:rsidRPr="007350AF">
        <w:rPr>
          <w:rFonts w:ascii="Times New Roman" w:hAnsi="Times New Roman" w:cs="Times New Roman"/>
          <w:sz w:val="24"/>
          <w:szCs w:val="24"/>
        </w:rPr>
        <w:t xml:space="preserve"> и падеже заменить словами «получатель средств </w:t>
      </w:r>
      <w:r w:rsidR="006C4485" w:rsidRPr="007350AF">
        <w:rPr>
          <w:rFonts w:ascii="Times New Roman" w:hAnsi="Times New Roman" w:cs="Times New Roman"/>
          <w:sz w:val="24"/>
          <w:szCs w:val="24"/>
        </w:rPr>
        <w:t xml:space="preserve">из </w:t>
      </w:r>
      <w:r w:rsidR="00F23F83" w:rsidRPr="007350AF">
        <w:rPr>
          <w:rFonts w:ascii="Times New Roman" w:hAnsi="Times New Roman" w:cs="Times New Roman"/>
          <w:sz w:val="24"/>
          <w:szCs w:val="24"/>
        </w:rPr>
        <w:t xml:space="preserve">бюджета» </w:t>
      </w:r>
      <w:r w:rsidR="00125223" w:rsidRPr="007350A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23F83" w:rsidRPr="007350AF">
        <w:rPr>
          <w:rFonts w:ascii="Times New Roman" w:hAnsi="Times New Roman" w:cs="Times New Roman"/>
          <w:sz w:val="24"/>
          <w:szCs w:val="24"/>
        </w:rPr>
        <w:t>в соответствующих числ</w:t>
      </w:r>
      <w:r w:rsidR="00261E09" w:rsidRPr="007350AF">
        <w:rPr>
          <w:rFonts w:ascii="Times New Roman" w:hAnsi="Times New Roman" w:cs="Times New Roman"/>
          <w:sz w:val="24"/>
          <w:szCs w:val="24"/>
        </w:rPr>
        <w:t>е</w:t>
      </w:r>
      <w:r w:rsidR="00F23F83" w:rsidRPr="007350AF">
        <w:rPr>
          <w:rFonts w:ascii="Times New Roman" w:hAnsi="Times New Roman" w:cs="Times New Roman"/>
          <w:sz w:val="24"/>
          <w:szCs w:val="24"/>
        </w:rPr>
        <w:t xml:space="preserve"> и падеже.</w:t>
      </w:r>
      <w:proofErr w:type="gramEnd"/>
    </w:p>
    <w:p w:rsidR="009E21F1" w:rsidRPr="007350AF" w:rsidRDefault="006D7947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4</w:t>
      </w:r>
      <w:r w:rsidR="00F23F83" w:rsidRPr="007350AF">
        <w:rPr>
          <w:rFonts w:ascii="Times New Roman" w:hAnsi="Times New Roman" w:cs="Times New Roman"/>
          <w:sz w:val="24"/>
          <w:szCs w:val="24"/>
        </w:rPr>
        <w:t xml:space="preserve">. </w:t>
      </w:r>
      <w:r w:rsidR="009E21F1" w:rsidRPr="007350AF">
        <w:rPr>
          <w:rFonts w:ascii="Times New Roman" w:hAnsi="Times New Roman" w:cs="Times New Roman"/>
          <w:sz w:val="24"/>
          <w:szCs w:val="24"/>
        </w:rPr>
        <w:t>Абзац третий пункта 118 изложить в следующей редакции:</w:t>
      </w:r>
    </w:p>
    <w:p w:rsidR="009E21F1" w:rsidRPr="007350AF" w:rsidRDefault="009E21F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0AF">
        <w:rPr>
          <w:rFonts w:ascii="Times New Roman" w:hAnsi="Times New Roman" w:cs="Times New Roman"/>
          <w:sz w:val="24"/>
          <w:szCs w:val="24"/>
        </w:rPr>
        <w:t xml:space="preserve">«- при изменении </w:t>
      </w:r>
      <w:r w:rsidR="00DE446C" w:rsidRPr="007350A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7350AF">
        <w:rPr>
          <w:rFonts w:ascii="Times New Roman" w:hAnsi="Times New Roman" w:cs="Times New Roman"/>
          <w:sz w:val="24"/>
          <w:szCs w:val="24"/>
        </w:rPr>
        <w:t>нормативн</w:t>
      </w:r>
      <w:r w:rsidR="00DE446C" w:rsidRPr="007350AF">
        <w:rPr>
          <w:rFonts w:ascii="Times New Roman" w:hAnsi="Times New Roman" w:cs="Times New Roman"/>
          <w:sz w:val="24"/>
          <w:szCs w:val="24"/>
        </w:rPr>
        <w:t xml:space="preserve">ых </w:t>
      </w:r>
      <w:r w:rsidRPr="007350AF">
        <w:rPr>
          <w:rFonts w:ascii="Times New Roman" w:hAnsi="Times New Roman" w:cs="Times New Roman"/>
          <w:sz w:val="24"/>
          <w:szCs w:val="24"/>
        </w:rPr>
        <w:t xml:space="preserve">правовых актов Министерства финансов Российской Федерации </w:t>
      </w:r>
      <w:r w:rsidR="00883221" w:rsidRPr="007350AF">
        <w:rPr>
          <w:rFonts w:ascii="Times New Roman" w:hAnsi="Times New Roman" w:cs="Times New Roman"/>
          <w:sz w:val="24"/>
          <w:szCs w:val="24"/>
        </w:rPr>
        <w:t>ил</w:t>
      </w:r>
      <w:r w:rsidRPr="007350AF">
        <w:rPr>
          <w:rFonts w:ascii="Times New Roman" w:hAnsi="Times New Roman" w:cs="Times New Roman"/>
          <w:sz w:val="24"/>
          <w:szCs w:val="24"/>
        </w:rPr>
        <w:t>и орган</w:t>
      </w:r>
      <w:r w:rsidR="00DE446C" w:rsidRPr="007350AF">
        <w:rPr>
          <w:rFonts w:ascii="Times New Roman" w:hAnsi="Times New Roman" w:cs="Times New Roman"/>
          <w:sz w:val="24"/>
          <w:szCs w:val="24"/>
        </w:rPr>
        <w:t>ов</w:t>
      </w:r>
      <w:r w:rsidRPr="007350AF">
        <w:rPr>
          <w:rFonts w:ascii="Times New Roman" w:hAnsi="Times New Roman" w:cs="Times New Roman"/>
          <w:sz w:val="24"/>
          <w:szCs w:val="24"/>
        </w:rPr>
        <w:t xml:space="preserve"> местного самоуправления в соответствии</w:t>
      </w:r>
      <w:r w:rsidR="00883221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DE446C" w:rsidRPr="007350AF">
        <w:rPr>
          <w:rFonts w:ascii="Times New Roman" w:hAnsi="Times New Roman" w:cs="Times New Roman"/>
          <w:sz w:val="24"/>
          <w:szCs w:val="24"/>
        </w:rPr>
        <w:br/>
      </w:r>
      <w:r w:rsidRPr="007350AF">
        <w:rPr>
          <w:rFonts w:ascii="Times New Roman" w:hAnsi="Times New Roman" w:cs="Times New Roman"/>
          <w:sz w:val="24"/>
          <w:szCs w:val="24"/>
        </w:rPr>
        <w:t>с установленными Бюджетным кодексом Российской Федерации полномочиями</w:t>
      </w:r>
      <w:r w:rsidR="00DE446C" w:rsidRPr="007350AF">
        <w:rPr>
          <w:rFonts w:ascii="Times New Roman" w:hAnsi="Times New Roman" w:cs="Times New Roman"/>
          <w:sz w:val="24"/>
          <w:szCs w:val="24"/>
        </w:rPr>
        <w:t xml:space="preserve"> принципов назначения, структуры кодов бюджетной классификации;</w:t>
      </w:r>
      <w:r w:rsidRPr="007350AF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9E21F1" w:rsidRPr="007350AF" w:rsidRDefault="006D7947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5</w:t>
      </w:r>
      <w:r w:rsidR="00F9516C" w:rsidRPr="007350AF">
        <w:rPr>
          <w:rFonts w:ascii="Times New Roman" w:hAnsi="Times New Roman" w:cs="Times New Roman"/>
          <w:sz w:val="24"/>
          <w:szCs w:val="24"/>
        </w:rPr>
        <w:t>.</w:t>
      </w:r>
      <w:r w:rsidR="00D659FD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9E21F1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D659FD" w:rsidRPr="007350AF">
        <w:rPr>
          <w:rFonts w:ascii="Times New Roman" w:hAnsi="Times New Roman" w:cs="Times New Roman"/>
          <w:sz w:val="24"/>
          <w:szCs w:val="24"/>
        </w:rPr>
        <w:t>В пункте 11</w:t>
      </w:r>
      <w:r w:rsidR="00D16E14" w:rsidRPr="007350AF">
        <w:rPr>
          <w:rFonts w:ascii="Times New Roman" w:hAnsi="Times New Roman" w:cs="Times New Roman"/>
          <w:sz w:val="24"/>
          <w:szCs w:val="24"/>
        </w:rPr>
        <w:t>9</w:t>
      </w:r>
      <w:r w:rsidR="009E21F1" w:rsidRPr="007350AF">
        <w:rPr>
          <w:rFonts w:ascii="Times New Roman" w:hAnsi="Times New Roman" w:cs="Times New Roman"/>
          <w:sz w:val="24"/>
          <w:szCs w:val="24"/>
        </w:rPr>
        <w:t>:</w:t>
      </w:r>
    </w:p>
    <w:p w:rsidR="00D659FD" w:rsidRPr="007350AF" w:rsidRDefault="009E21F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а)</w:t>
      </w:r>
      <w:r w:rsidR="00D659FD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Pr="007350AF">
        <w:rPr>
          <w:rFonts w:ascii="Times New Roman" w:hAnsi="Times New Roman" w:cs="Times New Roman"/>
          <w:sz w:val="24"/>
          <w:szCs w:val="24"/>
        </w:rPr>
        <w:t xml:space="preserve">в абзаце втором </w:t>
      </w:r>
      <w:r w:rsidR="00D659FD" w:rsidRPr="007350AF">
        <w:rPr>
          <w:rFonts w:ascii="Times New Roman" w:hAnsi="Times New Roman" w:cs="Times New Roman"/>
          <w:sz w:val="24"/>
          <w:szCs w:val="24"/>
        </w:rPr>
        <w:t>слова «</w:t>
      </w:r>
      <w:r w:rsidR="00D16E14" w:rsidRPr="007350AF">
        <w:rPr>
          <w:rFonts w:ascii="Times New Roman" w:hAnsi="Times New Roman" w:cs="Times New Roman"/>
          <w:sz w:val="24"/>
          <w:szCs w:val="24"/>
        </w:rPr>
        <w:t>Положения № 735</w:t>
      </w:r>
      <w:r w:rsidR="006C4485" w:rsidRPr="007350AF">
        <w:rPr>
          <w:rFonts w:ascii="Times New Roman" w:hAnsi="Times New Roman" w:cs="Times New Roman"/>
          <w:sz w:val="24"/>
          <w:szCs w:val="24"/>
        </w:rPr>
        <w:t>-П</w:t>
      </w:r>
      <w:r w:rsidR="00D659FD" w:rsidRPr="007350AF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DE446C" w:rsidRPr="007350AF">
        <w:rPr>
          <w:rFonts w:ascii="Times New Roman" w:hAnsi="Times New Roman" w:cs="Times New Roman"/>
          <w:sz w:val="24"/>
          <w:szCs w:val="24"/>
        </w:rPr>
        <w:t xml:space="preserve">Центрального </w:t>
      </w:r>
      <w:r w:rsidR="00D16E14" w:rsidRPr="007350AF">
        <w:rPr>
          <w:rFonts w:ascii="Times New Roman" w:hAnsi="Times New Roman" w:cs="Times New Roman"/>
          <w:sz w:val="24"/>
          <w:szCs w:val="24"/>
        </w:rPr>
        <w:t>Банка Росси</w:t>
      </w:r>
      <w:r w:rsidR="00DE446C" w:rsidRPr="007350AF">
        <w:rPr>
          <w:rFonts w:ascii="Times New Roman" w:hAnsi="Times New Roman" w:cs="Times New Roman"/>
          <w:sz w:val="24"/>
          <w:szCs w:val="24"/>
        </w:rPr>
        <w:t>йской Федерации</w:t>
      </w:r>
      <w:r w:rsidR="00D659FD" w:rsidRPr="007350AF">
        <w:rPr>
          <w:rFonts w:ascii="Times New Roman" w:hAnsi="Times New Roman" w:cs="Times New Roman"/>
          <w:sz w:val="24"/>
          <w:szCs w:val="24"/>
        </w:rPr>
        <w:t>»</w:t>
      </w:r>
      <w:r w:rsidRPr="007350AF">
        <w:rPr>
          <w:rFonts w:ascii="Times New Roman" w:hAnsi="Times New Roman" w:cs="Times New Roman"/>
          <w:sz w:val="24"/>
          <w:szCs w:val="24"/>
        </w:rPr>
        <w:t>;</w:t>
      </w:r>
    </w:p>
    <w:p w:rsidR="006C4485" w:rsidRPr="007350AF" w:rsidRDefault="009E21F1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б) в абзаце третьем слова «ФКУ администрации г. Рязани» исключить.</w:t>
      </w:r>
    </w:p>
    <w:p w:rsidR="009E21F1" w:rsidRPr="007350AF" w:rsidRDefault="006D7947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6</w:t>
      </w:r>
      <w:r w:rsidR="006C4485" w:rsidRPr="007350AF">
        <w:rPr>
          <w:rFonts w:ascii="Times New Roman" w:hAnsi="Times New Roman" w:cs="Times New Roman"/>
          <w:sz w:val="24"/>
          <w:szCs w:val="24"/>
        </w:rPr>
        <w:t>. В пункте 127 слова «Положения № 735-П» заменить словами «</w:t>
      </w:r>
      <w:r w:rsidR="00DE446C" w:rsidRPr="007350AF">
        <w:rPr>
          <w:rFonts w:ascii="Times New Roman" w:hAnsi="Times New Roman" w:cs="Times New Roman"/>
          <w:sz w:val="24"/>
          <w:szCs w:val="24"/>
        </w:rPr>
        <w:t>Центрального</w:t>
      </w:r>
      <w:r w:rsidR="006C4485" w:rsidRPr="007350AF">
        <w:rPr>
          <w:rFonts w:ascii="Times New Roman" w:hAnsi="Times New Roman" w:cs="Times New Roman"/>
          <w:sz w:val="24"/>
          <w:szCs w:val="24"/>
        </w:rPr>
        <w:t xml:space="preserve"> Банка Росси</w:t>
      </w:r>
      <w:r w:rsidR="00DE446C" w:rsidRPr="007350AF">
        <w:rPr>
          <w:rFonts w:ascii="Times New Roman" w:hAnsi="Times New Roman" w:cs="Times New Roman"/>
          <w:sz w:val="24"/>
          <w:szCs w:val="24"/>
        </w:rPr>
        <w:t>йской Ф</w:t>
      </w:r>
      <w:r w:rsidR="007350AF">
        <w:rPr>
          <w:rFonts w:ascii="Times New Roman" w:hAnsi="Times New Roman" w:cs="Times New Roman"/>
          <w:sz w:val="24"/>
          <w:szCs w:val="24"/>
        </w:rPr>
        <w:t>е</w:t>
      </w:r>
      <w:r w:rsidR="00DE446C" w:rsidRPr="007350AF">
        <w:rPr>
          <w:rFonts w:ascii="Times New Roman" w:hAnsi="Times New Roman" w:cs="Times New Roman"/>
          <w:sz w:val="24"/>
          <w:szCs w:val="24"/>
        </w:rPr>
        <w:t>дерации</w:t>
      </w:r>
      <w:r w:rsidR="006C4485" w:rsidRPr="007350AF">
        <w:rPr>
          <w:rFonts w:ascii="Times New Roman" w:hAnsi="Times New Roman" w:cs="Times New Roman"/>
          <w:sz w:val="24"/>
          <w:szCs w:val="24"/>
        </w:rPr>
        <w:t>».</w:t>
      </w:r>
    </w:p>
    <w:p w:rsidR="006A10FD" w:rsidRPr="007350AF" w:rsidRDefault="006A10FD" w:rsidP="00A053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7. В пункта</w:t>
      </w:r>
      <w:r w:rsidR="004F4E79" w:rsidRPr="007350AF">
        <w:rPr>
          <w:rFonts w:ascii="Times New Roman" w:hAnsi="Times New Roman" w:cs="Times New Roman"/>
          <w:sz w:val="24"/>
          <w:szCs w:val="24"/>
        </w:rPr>
        <w:t>х</w:t>
      </w:r>
      <w:r w:rsidRPr="007350AF">
        <w:rPr>
          <w:rFonts w:ascii="Times New Roman" w:hAnsi="Times New Roman" w:cs="Times New Roman"/>
          <w:sz w:val="24"/>
          <w:szCs w:val="24"/>
        </w:rPr>
        <w:t xml:space="preserve"> 129</w:t>
      </w:r>
      <w:r w:rsidR="004F4E79" w:rsidRPr="007350AF">
        <w:rPr>
          <w:rFonts w:ascii="Times New Roman" w:hAnsi="Times New Roman" w:cs="Times New Roman"/>
          <w:sz w:val="24"/>
          <w:szCs w:val="24"/>
        </w:rPr>
        <w:t xml:space="preserve"> и 135</w:t>
      </w:r>
      <w:r w:rsidRPr="007350AF">
        <w:rPr>
          <w:rFonts w:ascii="Times New Roman" w:hAnsi="Times New Roman" w:cs="Times New Roman"/>
          <w:sz w:val="24"/>
          <w:szCs w:val="24"/>
        </w:rPr>
        <w:t xml:space="preserve"> слово «учреждени</w:t>
      </w:r>
      <w:r w:rsidR="004F4E79" w:rsidRPr="007350AF">
        <w:rPr>
          <w:rFonts w:ascii="Times New Roman" w:hAnsi="Times New Roman" w:cs="Times New Roman"/>
          <w:sz w:val="24"/>
          <w:szCs w:val="24"/>
        </w:rPr>
        <w:t>я</w:t>
      </w:r>
      <w:r w:rsidRPr="007350AF">
        <w:rPr>
          <w:rFonts w:ascii="Times New Roman" w:hAnsi="Times New Roman" w:cs="Times New Roman"/>
          <w:sz w:val="24"/>
          <w:szCs w:val="24"/>
        </w:rPr>
        <w:t xml:space="preserve">» </w:t>
      </w:r>
      <w:r w:rsidR="004F4E79" w:rsidRPr="007350AF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Pr="007350AF">
        <w:rPr>
          <w:rFonts w:ascii="Times New Roman" w:hAnsi="Times New Roman" w:cs="Times New Roman"/>
          <w:sz w:val="24"/>
          <w:szCs w:val="24"/>
        </w:rPr>
        <w:t>словом «клиент</w:t>
      </w:r>
      <w:r w:rsidR="004F4E79" w:rsidRPr="007350AF">
        <w:rPr>
          <w:rFonts w:ascii="Times New Roman" w:hAnsi="Times New Roman" w:cs="Times New Roman"/>
          <w:sz w:val="24"/>
          <w:szCs w:val="24"/>
        </w:rPr>
        <w:t>а</w:t>
      </w:r>
      <w:r w:rsidRPr="007350AF">
        <w:rPr>
          <w:rFonts w:ascii="Times New Roman" w:hAnsi="Times New Roman" w:cs="Times New Roman"/>
          <w:sz w:val="24"/>
          <w:szCs w:val="24"/>
        </w:rPr>
        <w:t>»</w:t>
      </w:r>
      <w:r w:rsidR="004F4E79" w:rsidRPr="007350AF">
        <w:rPr>
          <w:rFonts w:ascii="Times New Roman" w:hAnsi="Times New Roman" w:cs="Times New Roman"/>
          <w:sz w:val="24"/>
          <w:szCs w:val="24"/>
        </w:rPr>
        <w:t>.</w:t>
      </w:r>
      <w:r w:rsidRPr="00735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647" w:rsidRPr="007350AF" w:rsidRDefault="00B72AF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8</w:t>
      </w:r>
      <w:r w:rsidR="00677D78" w:rsidRPr="007350AF">
        <w:rPr>
          <w:rFonts w:ascii="Times New Roman" w:hAnsi="Times New Roman" w:cs="Times New Roman"/>
          <w:sz w:val="24"/>
          <w:szCs w:val="24"/>
        </w:rPr>
        <w:t>. Пункт 158</w:t>
      </w:r>
      <w:r w:rsidR="00182647" w:rsidRPr="007350A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77D78" w:rsidRPr="007350AF" w:rsidRDefault="00182647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«158. </w:t>
      </w:r>
      <w:proofErr w:type="gramStart"/>
      <w:r w:rsidR="00CA46D0" w:rsidRPr="007350AF">
        <w:rPr>
          <w:rFonts w:ascii="Times New Roman" w:hAnsi="Times New Roman" w:cs="Times New Roman"/>
          <w:sz w:val="24"/>
          <w:szCs w:val="24"/>
        </w:rPr>
        <w:t>Взаимодействие и обмен информацией между участниками бюджетного процесса, бюджетными и автономными учреждениями, получателями средств из бюджета и финансово-казначейским управлением администрации города Рязани, а также между отделами финансово-казначейского управления администрации города Рязани, при открытии и ведении лицевых счетов и отражении операций на лицевых счетах осуществляется в соответствии с регламентом согласно приложе</w:t>
      </w:r>
      <w:r w:rsidR="006D7947" w:rsidRPr="007350AF">
        <w:rPr>
          <w:rFonts w:ascii="Times New Roman" w:hAnsi="Times New Roman" w:cs="Times New Roman"/>
          <w:sz w:val="24"/>
          <w:szCs w:val="24"/>
        </w:rPr>
        <w:t>нию № 25 к настоящему Порядку.».</w:t>
      </w:r>
      <w:proofErr w:type="gramEnd"/>
    </w:p>
    <w:p w:rsidR="00AE6FC0" w:rsidRPr="007350AF" w:rsidRDefault="00B72AFF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9</w:t>
      </w:r>
      <w:r w:rsidR="00CA46D0" w:rsidRPr="007350AF">
        <w:rPr>
          <w:rFonts w:ascii="Times New Roman" w:hAnsi="Times New Roman" w:cs="Times New Roman"/>
          <w:sz w:val="24"/>
          <w:szCs w:val="24"/>
        </w:rPr>
        <w:t xml:space="preserve">. В </w:t>
      </w:r>
      <w:r w:rsidR="00AE6FC0" w:rsidRPr="007350AF">
        <w:rPr>
          <w:rFonts w:ascii="Times New Roman" w:hAnsi="Times New Roman" w:cs="Times New Roman"/>
          <w:sz w:val="24"/>
          <w:szCs w:val="24"/>
        </w:rPr>
        <w:t>пункте 175:</w:t>
      </w:r>
    </w:p>
    <w:p w:rsidR="00AE6FC0" w:rsidRPr="007350AF" w:rsidRDefault="00AE6FC0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а) в абзаце первом </w:t>
      </w:r>
      <w:r w:rsidR="00CB1AD8" w:rsidRPr="007350AF">
        <w:rPr>
          <w:rFonts w:ascii="Times New Roman" w:hAnsi="Times New Roman" w:cs="Times New Roman"/>
          <w:sz w:val="24"/>
          <w:szCs w:val="24"/>
        </w:rPr>
        <w:t>слово «учреждений» заменить словом «клиента»;</w:t>
      </w:r>
    </w:p>
    <w:p w:rsidR="00CA46D0" w:rsidRPr="007350AF" w:rsidRDefault="00CB1AD8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б) в </w:t>
      </w:r>
      <w:r w:rsidR="00CA46D0" w:rsidRPr="007350AF">
        <w:rPr>
          <w:rFonts w:ascii="Times New Roman" w:hAnsi="Times New Roman" w:cs="Times New Roman"/>
          <w:sz w:val="24"/>
          <w:szCs w:val="24"/>
        </w:rPr>
        <w:t>абзаце пятом слова «Учреждение (получатель средств из бюджета лицо)» заменить слов</w:t>
      </w:r>
      <w:r w:rsidR="00DE446C" w:rsidRPr="007350AF">
        <w:rPr>
          <w:rFonts w:ascii="Times New Roman" w:hAnsi="Times New Roman" w:cs="Times New Roman"/>
          <w:sz w:val="24"/>
          <w:szCs w:val="24"/>
        </w:rPr>
        <w:t>о</w:t>
      </w:r>
      <w:r w:rsidR="00CA46D0" w:rsidRPr="007350AF">
        <w:rPr>
          <w:rFonts w:ascii="Times New Roman" w:hAnsi="Times New Roman" w:cs="Times New Roman"/>
          <w:sz w:val="24"/>
          <w:szCs w:val="24"/>
        </w:rPr>
        <w:t>м «</w:t>
      </w:r>
      <w:r w:rsidR="00837A42" w:rsidRPr="007350AF">
        <w:rPr>
          <w:rFonts w:ascii="Times New Roman" w:hAnsi="Times New Roman" w:cs="Times New Roman"/>
          <w:sz w:val="24"/>
          <w:szCs w:val="24"/>
        </w:rPr>
        <w:t>Клиент</w:t>
      </w:r>
      <w:r w:rsidRPr="007350AF">
        <w:rPr>
          <w:rFonts w:ascii="Times New Roman" w:hAnsi="Times New Roman" w:cs="Times New Roman"/>
          <w:sz w:val="24"/>
          <w:szCs w:val="24"/>
        </w:rPr>
        <w:t>»;</w:t>
      </w:r>
    </w:p>
    <w:p w:rsidR="00CB1AD8" w:rsidRPr="007350AF" w:rsidRDefault="00CB1AD8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в) абзац </w:t>
      </w:r>
      <w:r w:rsidR="00837A42" w:rsidRPr="007350AF">
        <w:rPr>
          <w:rFonts w:ascii="Times New Roman" w:hAnsi="Times New Roman" w:cs="Times New Roman"/>
          <w:sz w:val="24"/>
          <w:szCs w:val="24"/>
        </w:rPr>
        <w:t>одиннадцатый</w:t>
      </w:r>
      <w:r w:rsidRPr="007350A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B1AD8" w:rsidRPr="007350AF" w:rsidRDefault="00CB1AD8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«графа 9 – код цели – указывается код субсидии на иные цели»;</w:t>
      </w:r>
    </w:p>
    <w:p w:rsidR="00CB1AD8" w:rsidRPr="007350AF" w:rsidRDefault="00CB1AD8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0AF">
        <w:rPr>
          <w:rFonts w:ascii="Times New Roman" w:hAnsi="Times New Roman" w:cs="Times New Roman"/>
          <w:sz w:val="24"/>
          <w:szCs w:val="24"/>
        </w:rPr>
        <w:t xml:space="preserve">г) </w:t>
      </w:r>
      <w:r w:rsidR="00816D5B" w:rsidRPr="007350AF">
        <w:rPr>
          <w:rFonts w:ascii="Times New Roman" w:hAnsi="Times New Roman" w:cs="Times New Roman"/>
          <w:sz w:val="24"/>
          <w:szCs w:val="24"/>
        </w:rPr>
        <w:t xml:space="preserve">в </w:t>
      </w:r>
      <w:r w:rsidR="005C51A0" w:rsidRPr="007350AF">
        <w:rPr>
          <w:rFonts w:ascii="Times New Roman" w:hAnsi="Times New Roman" w:cs="Times New Roman"/>
          <w:sz w:val="24"/>
          <w:szCs w:val="24"/>
        </w:rPr>
        <w:t>абзац</w:t>
      </w:r>
      <w:r w:rsidR="00816D5B" w:rsidRPr="007350AF">
        <w:rPr>
          <w:rFonts w:ascii="Times New Roman" w:hAnsi="Times New Roman" w:cs="Times New Roman"/>
          <w:sz w:val="24"/>
          <w:szCs w:val="24"/>
        </w:rPr>
        <w:t>е</w:t>
      </w:r>
      <w:r w:rsidR="004051DD" w:rsidRPr="007350AF">
        <w:rPr>
          <w:rFonts w:ascii="Times New Roman" w:hAnsi="Times New Roman" w:cs="Times New Roman"/>
          <w:sz w:val="24"/>
          <w:szCs w:val="24"/>
        </w:rPr>
        <w:t xml:space="preserve"> шестнадцатом</w:t>
      </w:r>
      <w:r w:rsidR="005C51A0" w:rsidRPr="007350AF">
        <w:rPr>
          <w:rFonts w:ascii="Times New Roman" w:hAnsi="Times New Roman" w:cs="Times New Roman"/>
          <w:sz w:val="24"/>
          <w:szCs w:val="24"/>
        </w:rPr>
        <w:t xml:space="preserve"> </w:t>
      </w:r>
      <w:r w:rsidR="00816D5B" w:rsidRPr="007350AF">
        <w:rPr>
          <w:rFonts w:ascii="Times New Roman" w:hAnsi="Times New Roman" w:cs="Times New Roman"/>
          <w:sz w:val="24"/>
          <w:szCs w:val="24"/>
        </w:rPr>
        <w:t>слово «учреждений» заменить словом «клиента», слово «получатель» заменить словом «получателя»;</w:t>
      </w:r>
      <w:proofErr w:type="gramEnd"/>
    </w:p>
    <w:p w:rsidR="005C51A0" w:rsidRPr="007350AF" w:rsidRDefault="005C51A0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д) </w:t>
      </w:r>
      <w:r w:rsidR="004051DD" w:rsidRPr="007350AF">
        <w:rPr>
          <w:rFonts w:ascii="Times New Roman" w:hAnsi="Times New Roman" w:cs="Times New Roman"/>
          <w:sz w:val="24"/>
          <w:szCs w:val="24"/>
        </w:rPr>
        <w:t xml:space="preserve">в абзаце двадцатом </w:t>
      </w:r>
      <w:r w:rsidR="006A0E6D" w:rsidRPr="007350AF">
        <w:rPr>
          <w:rFonts w:ascii="Times New Roman" w:hAnsi="Times New Roman" w:cs="Times New Roman"/>
          <w:sz w:val="24"/>
          <w:szCs w:val="24"/>
        </w:rPr>
        <w:t xml:space="preserve">слово </w:t>
      </w:r>
      <w:r w:rsidR="004051DD" w:rsidRPr="007350AF">
        <w:rPr>
          <w:rFonts w:ascii="Times New Roman" w:hAnsi="Times New Roman" w:cs="Times New Roman"/>
          <w:sz w:val="24"/>
          <w:szCs w:val="24"/>
        </w:rPr>
        <w:t>«учреждений» заменить словом «клиента».</w:t>
      </w:r>
    </w:p>
    <w:p w:rsidR="00CA46D0" w:rsidRPr="007350AF" w:rsidRDefault="00B72AFF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10</w:t>
      </w:r>
      <w:r w:rsidR="00CA46D0" w:rsidRPr="007350AF">
        <w:rPr>
          <w:rFonts w:ascii="Times New Roman" w:hAnsi="Times New Roman" w:cs="Times New Roman"/>
          <w:sz w:val="24"/>
          <w:szCs w:val="24"/>
        </w:rPr>
        <w:t>. В пункт</w:t>
      </w:r>
      <w:r w:rsidR="006A0E6D" w:rsidRPr="007350AF">
        <w:rPr>
          <w:rFonts w:ascii="Times New Roman" w:hAnsi="Times New Roman" w:cs="Times New Roman"/>
          <w:sz w:val="24"/>
          <w:szCs w:val="24"/>
        </w:rPr>
        <w:t>е</w:t>
      </w:r>
      <w:r w:rsidR="00CA46D0" w:rsidRPr="007350AF">
        <w:rPr>
          <w:rFonts w:ascii="Times New Roman" w:hAnsi="Times New Roman" w:cs="Times New Roman"/>
          <w:sz w:val="24"/>
          <w:szCs w:val="24"/>
        </w:rPr>
        <w:t xml:space="preserve"> 176:</w:t>
      </w:r>
    </w:p>
    <w:p w:rsidR="00CA46D0" w:rsidRPr="007350AF" w:rsidRDefault="00CA46D0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а) абзацы десятый и одиннадцатый изложить в следующей редакции:</w:t>
      </w:r>
    </w:p>
    <w:p w:rsidR="00CA46D0" w:rsidRPr="007350AF" w:rsidRDefault="00CA46D0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«в графах 4, 5, 6 – сумма изменений бюджетных ассигнований за соответствующий период;</w:t>
      </w:r>
    </w:p>
    <w:p w:rsidR="00CA46D0" w:rsidRPr="007350AF" w:rsidRDefault="00CA46D0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в графах 7, 8, 9 – сумма изменений лимитов бюджетных обязательств </w:t>
      </w:r>
      <w:r w:rsidRPr="007350AF">
        <w:rPr>
          <w:rFonts w:ascii="Times New Roman" w:hAnsi="Times New Roman" w:cs="Times New Roman"/>
          <w:sz w:val="24"/>
          <w:szCs w:val="24"/>
        </w:rPr>
        <w:br/>
        <w:t>за соответствующий период</w:t>
      </w:r>
      <w:proofErr w:type="gramStart"/>
      <w:r w:rsidRPr="007350AF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A46D0" w:rsidRPr="007350AF" w:rsidRDefault="00CA46D0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б) абзацы тринадцатый и четырнадцатый изложить в следующей редакции:</w:t>
      </w:r>
    </w:p>
    <w:p w:rsidR="00CA46D0" w:rsidRPr="007350AF" w:rsidRDefault="00CA46D0" w:rsidP="00D45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 xml:space="preserve">«в графах 4, 5, 6 – общая сумма изменений бюджетных ассигнований </w:t>
      </w:r>
      <w:r w:rsidR="00EB5B5F" w:rsidRPr="00EB5B5F">
        <w:rPr>
          <w:rFonts w:ascii="Times New Roman" w:hAnsi="Times New Roman" w:cs="Times New Roman"/>
          <w:sz w:val="24"/>
          <w:szCs w:val="24"/>
        </w:rPr>
        <w:br/>
      </w:r>
      <w:r w:rsidRPr="007350AF">
        <w:rPr>
          <w:rFonts w:ascii="Times New Roman" w:hAnsi="Times New Roman" w:cs="Times New Roman"/>
          <w:sz w:val="24"/>
          <w:szCs w:val="24"/>
        </w:rPr>
        <w:t>за соответствующий период;</w:t>
      </w:r>
    </w:p>
    <w:p w:rsidR="00CA46D0" w:rsidRPr="007350AF" w:rsidRDefault="00157032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t>в</w:t>
      </w:r>
      <w:r w:rsidR="00CA46D0" w:rsidRPr="007350AF">
        <w:rPr>
          <w:rFonts w:ascii="Times New Roman" w:hAnsi="Times New Roman" w:cs="Times New Roman"/>
          <w:sz w:val="24"/>
          <w:szCs w:val="24"/>
        </w:rPr>
        <w:t xml:space="preserve"> графах 7, 8, 9 – общая сумма изменений лимитов бюджетных обязательств </w:t>
      </w:r>
      <w:r w:rsidR="00CA46D0" w:rsidRPr="007350AF">
        <w:rPr>
          <w:rFonts w:ascii="Times New Roman" w:hAnsi="Times New Roman" w:cs="Times New Roman"/>
          <w:sz w:val="24"/>
          <w:szCs w:val="24"/>
        </w:rPr>
        <w:br/>
      </w:r>
      <w:r w:rsidR="001D01B7" w:rsidRPr="007350AF">
        <w:rPr>
          <w:rFonts w:ascii="Times New Roman" w:hAnsi="Times New Roman" w:cs="Times New Roman"/>
          <w:sz w:val="24"/>
          <w:szCs w:val="24"/>
        </w:rPr>
        <w:t>за соответствующий период</w:t>
      </w:r>
      <w:proofErr w:type="gramStart"/>
      <w:r w:rsidR="001D01B7" w:rsidRPr="007350AF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A7547F" w:rsidRDefault="00B72AFF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0AF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A7547F" w:rsidRPr="007350AF">
        <w:rPr>
          <w:rFonts w:ascii="Times New Roman" w:hAnsi="Times New Roman" w:cs="Times New Roman"/>
          <w:sz w:val="24"/>
          <w:szCs w:val="24"/>
        </w:rPr>
        <w:t>.</w:t>
      </w:r>
      <w:r w:rsidR="00A754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547F">
        <w:rPr>
          <w:rFonts w:ascii="Times New Roman" w:hAnsi="Times New Roman" w:cs="Times New Roman"/>
          <w:sz w:val="24"/>
          <w:szCs w:val="24"/>
        </w:rPr>
        <w:t>В приложении № 22 «Уведомление об уточнении операций учреждения»:</w:t>
      </w:r>
    </w:p>
    <w:p w:rsidR="00A7547F" w:rsidRDefault="00A7547F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названии слово «учреждения» заменить словом «клиента»;</w:t>
      </w:r>
    </w:p>
    <w:p w:rsidR="00A7547F" w:rsidRPr="009C0A85" w:rsidRDefault="00A7547F" w:rsidP="00CA46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слова «Учреждение (получатель средств из бюджета)» заменить словом «Клиент». </w:t>
      </w:r>
    </w:p>
    <w:p w:rsidR="00EB362C" w:rsidRDefault="00B72AFF" w:rsidP="00EB36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B362C">
        <w:rPr>
          <w:rFonts w:ascii="Times New Roman" w:hAnsi="Times New Roman" w:cs="Times New Roman"/>
          <w:sz w:val="24"/>
          <w:szCs w:val="24"/>
        </w:rPr>
        <w:t>. Приложение № 23 «</w:t>
      </w:r>
      <w:r w:rsidR="00EB362C" w:rsidRPr="008A0A77">
        <w:rPr>
          <w:rFonts w:ascii="Times New Roman" w:hAnsi="Times New Roman" w:cs="Times New Roman"/>
          <w:sz w:val="24"/>
          <w:szCs w:val="24"/>
        </w:rPr>
        <w:t xml:space="preserve">УВЕДОМЛЕНИЕ об изменении бюджетных ассигнований </w:t>
      </w:r>
      <w:r w:rsidR="00EB362C">
        <w:rPr>
          <w:rFonts w:ascii="Times New Roman" w:hAnsi="Times New Roman" w:cs="Times New Roman"/>
          <w:sz w:val="24"/>
          <w:szCs w:val="24"/>
        </w:rPr>
        <w:br/>
      </w:r>
      <w:r w:rsidR="00EB362C" w:rsidRPr="008A0A77">
        <w:rPr>
          <w:rFonts w:ascii="Times New Roman" w:hAnsi="Times New Roman" w:cs="Times New Roman"/>
          <w:sz w:val="24"/>
          <w:szCs w:val="24"/>
        </w:rPr>
        <w:t>и лимитов бюджетных обязательств</w:t>
      </w:r>
      <w:r w:rsidR="00EB362C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E665AF" w:rsidRDefault="00E665AF" w:rsidP="00EB36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362C" w:rsidRDefault="00EB362C" w:rsidP="00EB362C">
      <w:pPr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EB362C" w:rsidRPr="00BB05B9" w:rsidRDefault="00EB362C" w:rsidP="00EB362C">
      <w:pPr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«</w:t>
      </w:r>
      <w:r w:rsidRPr="00BB05B9">
        <w:rPr>
          <w:rFonts w:ascii="Times New Roman" w:hAnsi="Times New Roman" w:cs="Times New Roman"/>
          <w:sz w:val="20"/>
          <w:szCs w:val="20"/>
        </w:rPr>
        <w:t>ПРИЛОЖЕНИЕ № 23</w:t>
      </w:r>
    </w:p>
    <w:p w:rsidR="00EB362C" w:rsidRPr="00BB05B9" w:rsidRDefault="00EB362C" w:rsidP="00EB36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5B9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BB05B9">
        <w:rPr>
          <w:rFonts w:ascii="Times New Roman" w:hAnsi="Times New Roman" w:cs="Times New Roman"/>
          <w:sz w:val="20"/>
          <w:szCs w:val="20"/>
        </w:rPr>
        <w:t xml:space="preserve">к Порядку открытия и ведения лицевых счетов </w:t>
      </w:r>
    </w:p>
    <w:p w:rsidR="00EB362C" w:rsidRPr="00BB05B9" w:rsidRDefault="00EB362C" w:rsidP="00EB36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5B9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BB05B9">
        <w:rPr>
          <w:rFonts w:ascii="Times New Roman" w:hAnsi="Times New Roman" w:cs="Times New Roman"/>
          <w:sz w:val="20"/>
          <w:szCs w:val="20"/>
        </w:rPr>
        <w:t xml:space="preserve">финансово-казначейским управлением                              </w:t>
      </w:r>
      <w:r w:rsidRPr="00BB05B9">
        <w:rPr>
          <w:rFonts w:ascii="Times New Roman" w:hAnsi="Times New Roman" w:cs="Times New Roman"/>
          <w:sz w:val="20"/>
          <w:szCs w:val="20"/>
        </w:rPr>
        <w:tab/>
      </w:r>
      <w:r w:rsidRPr="00BB05B9">
        <w:rPr>
          <w:rFonts w:ascii="Times New Roman" w:hAnsi="Times New Roman" w:cs="Times New Roman"/>
          <w:sz w:val="20"/>
          <w:szCs w:val="20"/>
        </w:rPr>
        <w:tab/>
      </w:r>
      <w:r w:rsidRPr="00BB05B9">
        <w:rPr>
          <w:rFonts w:ascii="Times New Roman" w:hAnsi="Times New Roman" w:cs="Times New Roman"/>
          <w:sz w:val="20"/>
          <w:szCs w:val="20"/>
        </w:rPr>
        <w:tab/>
      </w:r>
      <w:r w:rsidRPr="00BB05B9">
        <w:rPr>
          <w:rFonts w:ascii="Times New Roman" w:hAnsi="Times New Roman" w:cs="Times New Roman"/>
          <w:sz w:val="20"/>
          <w:szCs w:val="20"/>
        </w:rPr>
        <w:tab/>
      </w:r>
      <w:r w:rsidRPr="00BB05B9">
        <w:rPr>
          <w:rFonts w:ascii="Times New Roman" w:hAnsi="Times New Roman" w:cs="Times New Roman"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BB05B9">
        <w:rPr>
          <w:rFonts w:ascii="Times New Roman" w:hAnsi="Times New Roman" w:cs="Times New Roman"/>
          <w:sz w:val="20"/>
          <w:szCs w:val="20"/>
        </w:rPr>
        <w:t xml:space="preserve">администрации города Рязани, </w:t>
      </w:r>
    </w:p>
    <w:p w:rsidR="00EB362C" w:rsidRPr="00BB05B9" w:rsidRDefault="00EB362C" w:rsidP="00EB362C">
      <w:pPr>
        <w:spacing w:after="0" w:line="240" w:lineRule="auto"/>
        <w:ind w:left="4095"/>
        <w:rPr>
          <w:rFonts w:ascii="Times New Roman" w:hAnsi="Times New Roman" w:cs="Times New Roman"/>
          <w:sz w:val="20"/>
          <w:szCs w:val="20"/>
        </w:rPr>
      </w:pPr>
      <w:proofErr w:type="gramStart"/>
      <w:r w:rsidRPr="00BB05B9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BB05B9">
        <w:rPr>
          <w:rFonts w:ascii="Times New Roman" w:hAnsi="Times New Roman" w:cs="Times New Roman"/>
          <w:sz w:val="20"/>
          <w:szCs w:val="20"/>
        </w:rPr>
        <w:t xml:space="preserve"> приказом финансово-казначейского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B05B9">
        <w:rPr>
          <w:rFonts w:ascii="Times New Roman" w:hAnsi="Times New Roman" w:cs="Times New Roman"/>
          <w:sz w:val="20"/>
          <w:szCs w:val="20"/>
        </w:rPr>
        <w:t>управления администрации города Рязани</w:t>
      </w:r>
    </w:p>
    <w:p w:rsidR="00EB362C" w:rsidRPr="00BB05B9" w:rsidRDefault="00EB362C" w:rsidP="00EB36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5B9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BB05B9">
        <w:rPr>
          <w:rFonts w:ascii="Times New Roman" w:hAnsi="Times New Roman" w:cs="Times New Roman"/>
          <w:sz w:val="20"/>
          <w:szCs w:val="20"/>
        </w:rPr>
        <w:t>от «01» февраля 2018 г. № 09 о/д</w:t>
      </w:r>
    </w:p>
    <w:p w:rsidR="00EB362C" w:rsidRDefault="00EB362C" w:rsidP="00EB36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65AF" w:rsidRDefault="00E665AF" w:rsidP="00EB36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362C" w:rsidRPr="001D4A90" w:rsidRDefault="00EB362C" w:rsidP="00EB3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A90">
        <w:rPr>
          <w:rFonts w:ascii="Times New Roman" w:hAnsi="Times New Roman" w:cs="Times New Roman"/>
          <w:b/>
          <w:sz w:val="24"/>
          <w:szCs w:val="24"/>
        </w:rPr>
        <w:t>УВЕДОМЛЕНИЕ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___</w:t>
      </w:r>
    </w:p>
    <w:p w:rsidR="00EB362C" w:rsidRDefault="00EB362C" w:rsidP="00EB3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изменении бюджетных ассигнований и лимитов бюджетных обязательств</w:t>
      </w:r>
    </w:p>
    <w:p w:rsidR="00EB362C" w:rsidRDefault="00EB362C" w:rsidP="00EB3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362C" w:rsidRDefault="00EB362C" w:rsidP="00EB3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______________ 20___ года</w:t>
      </w:r>
    </w:p>
    <w:p w:rsidR="00EB362C" w:rsidRDefault="00EB362C" w:rsidP="00EB3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B42" w:rsidRDefault="00C246AB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финансового органа</w:t>
      </w:r>
      <w:r w:rsidR="00CF6B4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B362C" w:rsidRDefault="00CF6B42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CF6B42" w:rsidRDefault="00CF6B42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2C" w:rsidRPr="00DE22EA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бюджета:         </w:t>
      </w:r>
      <w:r w:rsidRPr="004C1716">
        <w:rPr>
          <w:rFonts w:ascii="Times New Roman" w:hAnsi="Times New Roman" w:cs="Times New Roman"/>
          <w:sz w:val="24"/>
          <w:szCs w:val="24"/>
          <w:u w:val="single"/>
        </w:rPr>
        <w:t>Бюджет города Рязани</w:t>
      </w: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Основание: _____________________________________________________________________</w:t>
      </w: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957"/>
        <w:gridCol w:w="1278"/>
        <w:gridCol w:w="531"/>
        <w:gridCol w:w="532"/>
        <w:gridCol w:w="531"/>
        <w:gridCol w:w="532"/>
        <w:gridCol w:w="850"/>
        <w:gridCol w:w="993"/>
        <w:gridCol w:w="850"/>
        <w:gridCol w:w="839"/>
        <w:gridCol w:w="1004"/>
        <w:gridCol w:w="850"/>
      </w:tblGrid>
      <w:tr w:rsidR="00EB362C" w:rsidTr="00DF751A">
        <w:tc>
          <w:tcPr>
            <w:tcW w:w="957" w:type="dxa"/>
            <w:vMerge w:val="restart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1278" w:type="dxa"/>
            <w:vMerge w:val="restart"/>
            <w:vAlign w:val="center"/>
          </w:tcPr>
          <w:p w:rsidR="00EB362C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59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2126" w:type="dxa"/>
            <w:gridSpan w:val="4"/>
            <w:vMerge w:val="restart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386" w:type="dxa"/>
            <w:gridSpan w:val="6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(+/-)</w:t>
            </w:r>
            <w:proofErr w:type="gramEnd"/>
          </w:p>
        </w:tc>
      </w:tr>
      <w:tr w:rsidR="00EB362C" w:rsidTr="00DF751A">
        <w:trPr>
          <w:trHeight w:val="345"/>
        </w:trPr>
        <w:tc>
          <w:tcPr>
            <w:tcW w:w="957" w:type="dxa"/>
            <w:vMerge/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693" w:type="dxa"/>
            <w:gridSpan w:val="3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</w:tr>
      <w:tr w:rsidR="00EB362C" w:rsidTr="00DF751A">
        <w:trPr>
          <w:trHeight w:val="345"/>
        </w:trPr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bottom w:val="single" w:sz="4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B362C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B362C" w:rsidRPr="002768E9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E9"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E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B362C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vAlign w:val="center"/>
          </w:tcPr>
          <w:p w:rsidR="00EB362C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EB362C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B362C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</w:p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EB362C" w:rsidTr="00DF751A">
        <w:tc>
          <w:tcPr>
            <w:tcW w:w="957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8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4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9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04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EB362C" w:rsidRPr="005962A8" w:rsidRDefault="00EB362C" w:rsidP="0057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7166B" w:rsidTr="008C03C1">
        <w:tc>
          <w:tcPr>
            <w:tcW w:w="957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66B" w:rsidTr="008C03C1">
        <w:tc>
          <w:tcPr>
            <w:tcW w:w="957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AB" w:rsidTr="003E1BB9">
        <w:tc>
          <w:tcPr>
            <w:tcW w:w="957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46AB" w:rsidRDefault="00C246AB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66B" w:rsidTr="008C03C1">
        <w:tc>
          <w:tcPr>
            <w:tcW w:w="957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66B" w:rsidRDefault="00B7166B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62C" w:rsidTr="00DF751A">
        <w:tc>
          <w:tcPr>
            <w:tcW w:w="4361" w:type="dxa"/>
            <w:gridSpan w:val="6"/>
            <w:tcBorders>
              <w:right w:val="single" w:sz="12" w:space="0" w:color="auto"/>
            </w:tcBorders>
          </w:tcPr>
          <w:p w:rsidR="00EB362C" w:rsidRPr="001371AB" w:rsidRDefault="00EB362C" w:rsidP="0057578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1A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62C" w:rsidRDefault="00EB362C" w:rsidP="00575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2C" w:rsidRDefault="00EB362C" w:rsidP="00EB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504" w:rsidRDefault="00256504" w:rsidP="002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:rsidR="00256504" w:rsidRDefault="00256504" w:rsidP="002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</w:p>
    <w:p w:rsidR="00256504" w:rsidRDefault="00256504" w:rsidP="00256504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Рязани                             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256504" w:rsidRDefault="00256504" w:rsidP="002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56504" w:rsidRDefault="00256504" w:rsidP="002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F4E" w:rsidRDefault="00217F4E" w:rsidP="00217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217F4E" w:rsidRDefault="00217F4E" w:rsidP="00217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операционно-кассового </w:t>
      </w:r>
    </w:p>
    <w:p w:rsidR="00217F4E" w:rsidRPr="0068412F" w:rsidRDefault="00217F4E" w:rsidP="00217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обслуживания расходов бюджета            ________________                 __________________</w:t>
      </w:r>
      <w:r w:rsidRPr="0046136A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217F4E" w:rsidRPr="0046136A" w:rsidRDefault="00217F4E" w:rsidP="00217F4E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(расшифровка подписи)»</w:t>
      </w:r>
      <w:r w:rsidRPr="0046136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7547F" w:rsidRDefault="00A7547F" w:rsidP="00A75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39E" w:rsidRDefault="00B72AF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C3639E">
        <w:rPr>
          <w:rFonts w:ascii="Times New Roman" w:hAnsi="Times New Roman" w:cs="Times New Roman"/>
          <w:sz w:val="24"/>
          <w:szCs w:val="24"/>
        </w:rPr>
        <w:t>. Приложение № 25 «Регламент взаимодействия участников бюджетного процесса при открытии и ведении лицевых счетов финансово-казначейским управлением администрации города Рязани» изложить в следующей редакции:</w:t>
      </w:r>
    </w:p>
    <w:p w:rsidR="009C0A85" w:rsidRDefault="009C0A85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10DA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3639E" w:rsidRDefault="000210DA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3639E">
        <w:rPr>
          <w:rFonts w:ascii="Times New Roman" w:hAnsi="Times New Roman" w:cs="Times New Roman"/>
          <w:sz w:val="24"/>
          <w:szCs w:val="24"/>
        </w:rPr>
        <w:t>«ПРИЛОЖЕНИЕ № 25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к Порядку открытия и ведения лицевых счетов 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финансово-казначейским управлением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администрации города Рязани,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финансово-казначейского управления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администрации города Рязани</w:t>
      </w:r>
    </w:p>
    <w:p w:rsidR="00C3639E" w:rsidRDefault="00C3639E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от «01» февраля 2018 г. № 09 о/д </w:t>
      </w:r>
    </w:p>
    <w:p w:rsidR="00532D8F" w:rsidRDefault="00532D8F" w:rsidP="00C363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32D8F" w:rsidRDefault="00532D8F" w:rsidP="00532D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</w:t>
      </w:r>
    </w:p>
    <w:p w:rsidR="00427198" w:rsidRDefault="00532D8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D8F">
        <w:rPr>
          <w:rFonts w:ascii="Times New Roman" w:hAnsi="Times New Roman" w:cs="Times New Roman"/>
          <w:sz w:val="24"/>
          <w:szCs w:val="24"/>
        </w:rPr>
        <w:t xml:space="preserve">взаимодействия </w:t>
      </w:r>
      <w:r w:rsidR="00375F70">
        <w:rPr>
          <w:rFonts w:ascii="Times New Roman" w:hAnsi="Times New Roman" w:cs="Times New Roman"/>
          <w:sz w:val="24"/>
          <w:szCs w:val="24"/>
        </w:rPr>
        <w:t>и обмена информацией между участни</w:t>
      </w:r>
      <w:r w:rsidR="00730359">
        <w:rPr>
          <w:rFonts w:ascii="Times New Roman" w:hAnsi="Times New Roman" w:cs="Times New Roman"/>
          <w:sz w:val="24"/>
          <w:szCs w:val="24"/>
        </w:rPr>
        <w:t>ками</w:t>
      </w:r>
      <w:r w:rsidRPr="00532D8F">
        <w:rPr>
          <w:rFonts w:ascii="Times New Roman" w:hAnsi="Times New Roman" w:cs="Times New Roman"/>
          <w:sz w:val="24"/>
          <w:szCs w:val="24"/>
        </w:rPr>
        <w:t xml:space="preserve"> бюджетного процесса</w:t>
      </w:r>
      <w:r w:rsidR="00730359">
        <w:rPr>
          <w:rFonts w:ascii="Times New Roman" w:hAnsi="Times New Roman" w:cs="Times New Roman"/>
          <w:sz w:val="24"/>
          <w:szCs w:val="24"/>
        </w:rPr>
        <w:t xml:space="preserve">, </w:t>
      </w:r>
      <w:r w:rsidR="00F62D23" w:rsidRPr="00427A3F">
        <w:rPr>
          <w:rFonts w:ascii="Times New Roman" w:hAnsi="Times New Roman" w:cs="Times New Roman"/>
          <w:sz w:val="24"/>
          <w:szCs w:val="24"/>
        </w:rPr>
        <w:t xml:space="preserve">бюджетными </w:t>
      </w:r>
      <w:r w:rsidR="00F62D23">
        <w:rPr>
          <w:rFonts w:ascii="Times New Roman" w:hAnsi="Times New Roman" w:cs="Times New Roman"/>
          <w:sz w:val="24"/>
          <w:szCs w:val="24"/>
        </w:rPr>
        <w:t xml:space="preserve">и </w:t>
      </w:r>
      <w:r w:rsidR="00730359">
        <w:rPr>
          <w:rFonts w:ascii="Times New Roman" w:hAnsi="Times New Roman" w:cs="Times New Roman"/>
          <w:sz w:val="24"/>
          <w:szCs w:val="24"/>
        </w:rPr>
        <w:t xml:space="preserve">автономными учреждениями, получателями средств </w:t>
      </w:r>
      <w:r w:rsidR="00E07D59">
        <w:rPr>
          <w:rFonts w:ascii="Times New Roman" w:hAnsi="Times New Roman" w:cs="Times New Roman"/>
          <w:sz w:val="24"/>
          <w:szCs w:val="24"/>
        </w:rPr>
        <w:br/>
      </w:r>
      <w:r w:rsidR="00730359">
        <w:rPr>
          <w:rFonts w:ascii="Times New Roman" w:hAnsi="Times New Roman" w:cs="Times New Roman"/>
          <w:sz w:val="24"/>
          <w:szCs w:val="24"/>
        </w:rPr>
        <w:t xml:space="preserve">из бюджета и финансово-казначейским управлением администрации города Рязани, </w:t>
      </w:r>
      <w:r w:rsidR="00E07D59">
        <w:rPr>
          <w:rFonts w:ascii="Times New Roman" w:hAnsi="Times New Roman" w:cs="Times New Roman"/>
          <w:sz w:val="24"/>
          <w:szCs w:val="24"/>
        </w:rPr>
        <w:br/>
      </w:r>
      <w:r w:rsidR="00730359">
        <w:rPr>
          <w:rFonts w:ascii="Times New Roman" w:hAnsi="Times New Roman" w:cs="Times New Roman"/>
          <w:sz w:val="24"/>
          <w:szCs w:val="24"/>
        </w:rPr>
        <w:t xml:space="preserve">а также между отделами </w:t>
      </w:r>
      <w:r w:rsidR="00F62D23">
        <w:rPr>
          <w:rFonts w:ascii="Times New Roman" w:hAnsi="Times New Roman" w:cs="Times New Roman"/>
          <w:sz w:val="24"/>
          <w:szCs w:val="24"/>
        </w:rPr>
        <w:t xml:space="preserve">финансово-казначейского </w:t>
      </w:r>
      <w:r w:rsidR="00730359">
        <w:rPr>
          <w:rFonts w:ascii="Times New Roman" w:hAnsi="Times New Roman" w:cs="Times New Roman"/>
          <w:sz w:val="24"/>
          <w:szCs w:val="24"/>
        </w:rPr>
        <w:t>управления</w:t>
      </w:r>
      <w:r w:rsidR="00F62D23">
        <w:rPr>
          <w:rFonts w:ascii="Times New Roman" w:hAnsi="Times New Roman" w:cs="Times New Roman"/>
          <w:sz w:val="24"/>
          <w:szCs w:val="24"/>
        </w:rPr>
        <w:t xml:space="preserve"> администрации города Рязани</w:t>
      </w:r>
      <w:r w:rsidR="00730359">
        <w:rPr>
          <w:rFonts w:ascii="Times New Roman" w:hAnsi="Times New Roman" w:cs="Times New Roman"/>
          <w:sz w:val="24"/>
          <w:szCs w:val="24"/>
        </w:rPr>
        <w:t xml:space="preserve">, </w:t>
      </w:r>
      <w:r w:rsidRPr="00532D8F">
        <w:rPr>
          <w:rFonts w:ascii="Times New Roman" w:hAnsi="Times New Roman" w:cs="Times New Roman"/>
          <w:sz w:val="24"/>
          <w:szCs w:val="24"/>
        </w:rPr>
        <w:t xml:space="preserve">при открытии и ведении лицевых счетов </w:t>
      </w:r>
      <w:r w:rsidR="00F62D23" w:rsidRPr="00F62D23">
        <w:rPr>
          <w:rFonts w:ascii="Times New Roman" w:hAnsi="Times New Roman" w:cs="Times New Roman"/>
          <w:sz w:val="24"/>
          <w:szCs w:val="24"/>
        </w:rPr>
        <w:t>и отражении операций на лицевых счетах</w:t>
      </w:r>
    </w:p>
    <w:p w:rsidR="00532D8F" w:rsidRDefault="00532D8F" w:rsidP="00984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696"/>
        <w:gridCol w:w="2198"/>
        <w:gridCol w:w="2094"/>
        <w:gridCol w:w="2350"/>
        <w:gridCol w:w="2233"/>
      </w:tblGrid>
      <w:tr w:rsidR="00AB2D99" w:rsidTr="00883D93">
        <w:tc>
          <w:tcPr>
            <w:tcW w:w="696" w:type="dxa"/>
          </w:tcPr>
          <w:p w:rsidR="00084914" w:rsidRDefault="004652C8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52C8" w:rsidRDefault="00A80148" w:rsidP="0046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52C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ED6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  <w:p w:rsidR="004652C8" w:rsidRDefault="004652C8" w:rsidP="00465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1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2198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2094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Представляемые документы</w:t>
            </w:r>
          </w:p>
        </w:tc>
        <w:tc>
          <w:tcPr>
            <w:tcW w:w="2350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233" w:type="dxa"/>
            <w:vAlign w:val="center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084914" w:rsidTr="00883D93">
        <w:tc>
          <w:tcPr>
            <w:tcW w:w="9571" w:type="dxa"/>
            <w:gridSpan w:val="5"/>
          </w:tcPr>
          <w:p w:rsidR="00084914" w:rsidRDefault="00084914" w:rsidP="0053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Открытие, закрытие, переоформление лицевых счетов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08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98" w:type="dxa"/>
          </w:tcPr>
          <w:p w:rsidR="00084914" w:rsidRDefault="00084914" w:rsidP="00F62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(изменение) информации </w:t>
            </w:r>
            <w:r w:rsidR="00EB226A">
              <w:rPr>
                <w:rFonts w:ascii="Times New Roman" w:hAnsi="Times New Roman" w:cs="Times New Roman"/>
                <w:sz w:val="24"/>
                <w:szCs w:val="24"/>
              </w:rPr>
              <w:t xml:space="preserve">о клиентах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62D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еестр участников бюджетного процесса, а также юридических лиц, не являющихся участниками бюджетного процесса в ГИИС «Электронный бюджет»</w:t>
            </w:r>
          </w:p>
        </w:tc>
        <w:tc>
          <w:tcPr>
            <w:tcW w:w="2094" w:type="dxa"/>
          </w:tcPr>
          <w:p w:rsidR="00084914" w:rsidRDefault="00084914" w:rsidP="005D7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единого государственного реестра юридических лиц, </w:t>
            </w:r>
            <w:r w:rsidR="00DA5D85" w:rsidRPr="007350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руководителе</w:t>
            </w:r>
          </w:p>
        </w:tc>
        <w:tc>
          <w:tcPr>
            <w:tcW w:w="2350" w:type="dxa"/>
          </w:tcPr>
          <w:p w:rsidR="00084914" w:rsidRDefault="00084914" w:rsidP="00547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бюджета,</w:t>
            </w:r>
            <w:r w:rsidR="0073035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клиенты 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08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98" w:type="dxa"/>
          </w:tcPr>
          <w:p w:rsidR="00084914" w:rsidRDefault="00084914" w:rsidP="005D7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открытие, переоформление или закрытие лицевых счетов </w:t>
            </w:r>
          </w:p>
        </w:tc>
        <w:tc>
          <w:tcPr>
            <w:tcW w:w="2094" w:type="dxa"/>
          </w:tcPr>
          <w:p w:rsidR="00084914" w:rsidRDefault="00084914" w:rsidP="002A7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открытие (закрытие) лицевого счета (Заявление на переоформление лицевых счетов), Карточка образцов подписей к лицевым счетам</w:t>
            </w:r>
          </w:p>
        </w:tc>
        <w:tc>
          <w:tcPr>
            <w:tcW w:w="2350" w:type="dxa"/>
          </w:tcPr>
          <w:p w:rsidR="00084914" w:rsidRDefault="00084914" w:rsidP="00547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Клиенты 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08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98" w:type="dxa"/>
          </w:tcPr>
          <w:p w:rsidR="00084914" w:rsidRDefault="00084914" w:rsidP="005D7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представленных документов</w:t>
            </w:r>
            <w:r w:rsidR="005D72E1">
              <w:t xml:space="preserve"> </w:t>
            </w:r>
            <w:r w:rsidR="005D72E1" w:rsidRPr="007350AF">
              <w:rPr>
                <w:rFonts w:ascii="Times New Roman" w:hAnsi="Times New Roman" w:cs="Times New Roman"/>
                <w:sz w:val="24"/>
                <w:szCs w:val="24"/>
              </w:rPr>
              <w:t>клиентами</w:t>
            </w:r>
            <w:r w:rsidRPr="00B363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переоформление или закрытие лицевых счетов </w:t>
            </w:r>
          </w:p>
        </w:tc>
        <w:tc>
          <w:tcPr>
            <w:tcW w:w="2094" w:type="dxa"/>
          </w:tcPr>
          <w:p w:rsidR="00084914" w:rsidRDefault="00084914" w:rsidP="002A7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Заявление на открытие (закрытие) лицевого счета (Заявление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переоформление лицевых счетов), Карточка образцов подписей к лицевым счетам 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после их поступления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записи об открытии, переоформлении или закрытии лицевых счетов в Книгу регистрации лицевых счетов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открытие (закрытие) лицевого счета (Заявление на переоформление лицевых счетов)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проверки документов на открытие (закрытие, переоформление) лицевого счета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клиенту Выписки из лицевого счета с содержанием номера лицевого счета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(без заполнения содержательной части)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D6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после открытия лицевого счета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отдел развития электронного бюджетного процесса для включения (изменения) сведений о клиенте в справочники организаций и лицевых счетов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образцов подписей к лицевым счетам</w:t>
            </w:r>
            <w:r w:rsidR="003649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4950" w:rsidRPr="007350AF">
              <w:rPr>
                <w:rFonts w:ascii="Times New Roman" w:hAnsi="Times New Roman" w:cs="Times New Roman"/>
                <w:sz w:val="24"/>
                <w:szCs w:val="24"/>
              </w:rPr>
              <w:t>Заявление на открытие (закрытие) лицевого счета (Заявление на переоформление лицевых счетов)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D6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развития электронного бюджетного процесса</w:t>
            </w:r>
          </w:p>
        </w:tc>
        <w:tc>
          <w:tcPr>
            <w:tcW w:w="2233" w:type="dxa"/>
          </w:tcPr>
          <w:p w:rsidR="0026478E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следующего рабочего дня после открытия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26478E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(переоформления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закрытия) лицевого счета, внесения изменений </w:t>
            </w:r>
            <w:r w:rsidR="002647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3C3EF5">
              <w:rPr>
                <w:rFonts w:ascii="Times New Roman" w:hAnsi="Times New Roman" w:cs="Times New Roman"/>
                <w:sz w:val="24"/>
                <w:szCs w:val="24"/>
              </w:rPr>
              <w:t xml:space="preserve">в реквизиты 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 налоговый орган об открытии, закрытии, изменении реквизитов лицевого счета</w:t>
            </w:r>
          </w:p>
        </w:tc>
        <w:tc>
          <w:tcPr>
            <w:tcW w:w="2094" w:type="dxa"/>
          </w:tcPr>
          <w:p w:rsidR="00084914" w:rsidRDefault="002875CA" w:rsidP="00767E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Письмо, 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Сообщение органа</w:t>
            </w:r>
            <w:r w:rsidR="00767E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67E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существляюще</w:t>
            </w:r>
            <w:proofErr w:type="spellEnd"/>
            <w:r w:rsidR="00EB5B5F" w:rsidRPr="00EB5B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08491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 открытие и ведение лицевых счетов</w:t>
            </w:r>
            <w:r w:rsidR="00767E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 об открытии (</w:t>
            </w:r>
            <w:r w:rsidR="00767E5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закрытии, </w:t>
            </w:r>
            <w:r w:rsidR="00767E55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изменении реквизитов) лицевого счета</w:t>
            </w:r>
            <w:r w:rsidR="00767E5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в налоговый орган по месту своего нахождения в электронной форме через электронный сервис Системы межведомственного электронного взаимодействия (СМЭВ)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A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со дня открытия (закрытия, изменения реквизитов) лицевого счета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клиенту о закрытии лицевого счета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560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после закрытия лицевого счета</w:t>
            </w:r>
          </w:p>
        </w:tc>
      </w:tr>
      <w:tr w:rsidR="00084914" w:rsidTr="00883D93">
        <w:tc>
          <w:tcPr>
            <w:tcW w:w="9571" w:type="dxa"/>
            <w:gridSpan w:val="5"/>
          </w:tcPr>
          <w:p w:rsidR="00084914" w:rsidRDefault="00084914" w:rsidP="00A61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Отражение операций на лицевых счетах участников бюджетного процесса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лимитов бюджетных обязательств и бюджетных ассигнований на лицевых счетах главных распорядителей, главных 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</w:p>
        </w:tc>
        <w:tc>
          <w:tcPr>
            <w:tcW w:w="2094" w:type="dxa"/>
          </w:tcPr>
          <w:p w:rsidR="00084914" w:rsidRDefault="003C3EF5" w:rsidP="00E86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роспись, 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>Уведомление о бюджетных ассигнованиях из бюджета города Рязани на финансовый год и плановый период, У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ведомлени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 о лимитах бюджетных обязательств 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>бюджета города Рязани на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период, Уведомление о размере </w:t>
            </w:r>
            <w:proofErr w:type="gramStart"/>
            <w:r w:rsidR="00E867E9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 w:rsidR="00E867E9"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финансовый год и плановый период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0" w:type="dxa"/>
          </w:tcPr>
          <w:p w:rsidR="00084914" w:rsidRDefault="00084914" w:rsidP="003C3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Сводный отдел </w:t>
            </w:r>
            <w:r w:rsidR="003C3EF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</w:t>
            </w:r>
            <w:r w:rsidR="003C3EF5">
              <w:rPr>
                <w:rFonts w:ascii="Times New Roman" w:hAnsi="Times New Roman" w:cs="Times New Roman"/>
                <w:sz w:val="24"/>
                <w:szCs w:val="24"/>
              </w:rPr>
              <w:t>ю и исполнению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города (далее – сводный отдел), отдел планирования и финансирования расходов производственной сферы и капитальных вложений, отдел планирования и финансирования расходов органов муниципального управления и других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</w:t>
            </w:r>
            <w:proofErr w:type="spellEnd"/>
            <w:r w:rsidR="001A10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отдел планирования и финансирования расходов социальной сферы (далее – отраслевые отделы)</w:t>
            </w:r>
            <w:r w:rsidR="00E0678A">
              <w:rPr>
                <w:rFonts w:ascii="Times New Roman" w:hAnsi="Times New Roman" w:cs="Times New Roman"/>
                <w:sz w:val="24"/>
                <w:szCs w:val="24"/>
              </w:rPr>
              <w:t>, 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E867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 xml:space="preserve">течение двух </w:t>
            </w:r>
            <w:r w:rsidR="00703590" w:rsidRPr="007350AF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703590" w:rsidRPr="00B363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 xml:space="preserve">дней со дня утверждения сводной </w:t>
            </w:r>
            <w:r w:rsidR="00E0678A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</w:t>
            </w:r>
            <w:r w:rsidR="00E867E9">
              <w:rPr>
                <w:rFonts w:ascii="Times New Roman" w:hAnsi="Times New Roman" w:cs="Times New Roman"/>
                <w:sz w:val="24"/>
                <w:szCs w:val="24"/>
              </w:rPr>
              <w:t>росписи и лимитов бюджетных обязательств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на лицевом счете главного распорядителя (главного администратора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 выделенных объемов финансирования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финансирование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отделы</w:t>
            </w:r>
            <w:r w:rsidR="00E067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678A" w:rsidRDefault="00E0678A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364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следующего операционного дня после представления УФК по Рязанской области Выписки из лицевого счета </w:t>
            </w:r>
            <w:r w:rsidR="009A2A5E" w:rsidRPr="007350AF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890"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6890" w:rsidRPr="00B363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 представление документов на открытие (изменение)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бюджетных ассигнований (лимитов бюджетных обязательств)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</w:t>
            </w:r>
            <w:r w:rsidR="001449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</w:t>
            </w:r>
            <w:r w:rsidR="0014496A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(администраторам источников внутреннего финансирования дефицита бюджета)</w:t>
            </w:r>
          </w:p>
        </w:tc>
        <w:tc>
          <w:tcPr>
            <w:tcW w:w="2094" w:type="dxa"/>
          </w:tcPr>
          <w:p w:rsidR="002E69E2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Уведомления об изменении бюджетных ассигнований и лимитов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обязательств</w:t>
            </w:r>
            <w:r w:rsidR="00535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455" w:rsidRPr="007350AF">
              <w:rPr>
                <w:rFonts w:ascii="Times New Roman" w:hAnsi="Times New Roman" w:cs="Times New Roman"/>
                <w:sz w:val="24"/>
                <w:szCs w:val="24"/>
              </w:rPr>
              <w:t>на финансовый год и плановый период</w:t>
            </w:r>
            <w:r w:rsidR="00CF571B"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, Уведомление о размере </w:t>
            </w:r>
            <w:proofErr w:type="gramStart"/>
            <w:r w:rsidR="00CF571B" w:rsidRPr="007350AF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 w:rsidR="00CF571B"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финансовый год и плановый период</w:t>
            </w: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9E2" w:rsidRDefault="002E69E2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распорядители, 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Рязани, сводный отдел</w:t>
            </w:r>
            <w:r w:rsidR="0014496A">
              <w:rPr>
                <w:rFonts w:ascii="Times New Roman" w:hAnsi="Times New Roman" w:cs="Times New Roman"/>
                <w:sz w:val="24"/>
                <w:szCs w:val="24"/>
              </w:rPr>
              <w:t>, 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AB2D99" w:rsidTr="00883D93">
        <w:tc>
          <w:tcPr>
            <w:tcW w:w="696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198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7614D6">
              <w:rPr>
                <w:rFonts w:ascii="Times New Roman" w:hAnsi="Times New Roman" w:cs="Times New Roman"/>
                <w:sz w:val="24"/>
                <w:szCs w:val="24"/>
              </w:rPr>
              <w:t xml:space="preserve">и отражение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распределенных бюджетных ассигнований (лимитов бюджетных обязательств) по лицевым счетам получателей</w:t>
            </w:r>
            <w:r w:rsidR="00EB5B5F" w:rsidRPr="00EB5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B5F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 на соответствие бюджетным ассигнованиям (лимитам бюджетных обязательств), учтенным на лицевом счете главного распорядителя (главного администратора источников внутреннего финансирования дефицита бюджета города Рязани)</w:t>
            </w:r>
          </w:p>
        </w:tc>
        <w:tc>
          <w:tcPr>
            <w:tcW w:w="2094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Уведомления  об изменении бюджетных ассигнований и лимитов бюджетных обязательств</w:t>
            </w:r>
            <w:r w:rsidR="00535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455" w:rsidRPr="007350AF">
              <w:rPr>
                <w:rFonts w:ascii="Times New Roman" w:hAnsi="Times New Roman" w:cs="Times New Roman"/>
                <w:sz w:val="24"/>
                <w:szCs w:val="24"/>
              </w:rPr>
              <w:t>на финансовый год и плановый период</w:t>
            </w:r>
            <w:r w:rsidR="00CF571B"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, Уведомление о размере </w:t>
            </w:r>
            <w:proofErr w:type="gramStart"/>
            <w:r w:rsidR="00CF571B" w:rsidRPr="007350AF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 Рязани</w:t>
            </w:r>
            <w:proofErr w:type="gramEnd"/>
            <w:r w:rsidR="00CF571B"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финансовый год и плановый период</w:t>
            </w:r>
          </w:p>
        </w:tc>
        <w:tc>
          <w:tcPr>
            <w:tcW w:w="2350" w:type="dxa"/>
          </w:tcPr>
          <w:p w:rsidR="00084914" w:rsidRDefault="00084914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9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сводный отдел</w:t>
            </w:r>
          </w:p>
        </w:tc>
        <w:tc>
          <w:tcPr>
            <w:tcW w:w="2233" w:type="dxa"/>
          </w:tcPr>
          <w:p w:rsidR="00084914" w:rsidRDefault="007614D6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5F31E7" w:rsidTr="00E36E7C">
        <w:trPr>
          <w:trHeight w:val="7175"/>
        </w:trPr>
        <w:tc>
          <w:tcPr>
            <w:tcW w:w="696" w:type="dxa"/>
          </w:tcPr>
          <w:p w:rsidR="005F31E7" w:rsidRDefault="005F31E7" w:rsidP="00D05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  <w:p w:rsidR="005F31E7" w:rsidRDefault="005F31E7" w:rsidP="005F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F31E7" w:rsidRDefault="005F31E7" w:rsidP="005F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объемов финансирования в разрезе лицевых счетов получателей средств (администраторов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Рязани), а также </w:t>
            </w:r>
            <w:r w:rsidRPr="002E69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проверка, отражение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уточнение объемов финансирования на лицевых счетах получателей средств (администраторов источников внутреннего финансирования дефицита бюджета города Рязани) в разрезе КБК</w:t>
            </w:r>
          </w:p>
        </w:tc>
        <w:tc>
          <w:tcPr>
            <w:tcW w:w="2094" w:type="dxa"/>
          </w:tcPr>
          <w:p w:rsidR="005F31E7" w:rsidRDefault="005F31E7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на финансирование</w:t>
            </w:r>
          </w:p>
          <w:p w:rsidR="005F31E7" w:rsidRDefault="005F31E7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5F31E7" w:rsidRDefault="005F31E7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распорядители, 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бюджета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Рязани, отраслевые отделы, сводный отдел,</w:t>
            </w:r>
          </w:p>
          <w:p w:rsidR="005F31E7" w:rsidRDefault="005F31E7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33F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5F31E7" w:rsidRDefault="005F31E7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883D93" w:rsidTr="00883D93">
        <w:tc>
          <w:tcPr>
            <w:tcW w:w="9571" w:type="dxa"/>
            <w:gridSpan w:val="5"/>
          </w:tcPr>
          <w:p w:rsidR="00883D93" w:rsidRDefault="00883D93" w:rsidP="0088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Сроки исполнения расчетных документов</w:t>
            </w:r>
          </w:p>
        </w:tc>
      </w:tr>
      <w:tr w:rsidR="00AB2D99" w:rsidTr="00883D93">
        <w:tc>
          <w:tcPr>
            <w:tcW w:w="696" w:type="dxa"/>
          </w:tcPr>
          <w:p w:rsidR="00084914" w:rsidRDefault="00996E11" w:rsidP="0099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133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198" w:type="dxa"/>
          </w:tcPr>
          <w:p w:rsidR="00084914" w:rsidRPr="007350AF" w:rsidRDefault="00593323" w:rsidP="00023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Прием платежных поручений (ввод данных в случае предоставления на бумажном носителе) </w:t>
            </w:r>
          </w:p>
        </w:tc>
        <w:tc>
          <w:tcPr>
            <w:tcW w:w="2094" w:type="dxa"/>
          </w:tcPr>
          <w:p w:rsidR="00084914" w:rsidRPr="007350AF" w:rsidRDefault="00B2133F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Платежные поручения</w:t>
            </w:r>
          </w:p>
        </w:tc>
        <w:tc>
          <w:tcPr>
            <w:tcW w:w="2350" w:type="dxa"/>
          </w:tcPr>
          <w:p w:rsidR="00084914" w:rsidRPr="007350AF" w:rsidRDefault="00593323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Отдел развития электронного бюджетного процесса</w:t>
            </w:r>
          </w:p>
        </w:tc>
        <w:tc>
          <w:tcPr>
            <w:tcW w:w="2233" w:type="dxa"/>
          </w:tcPr>
          <w:p w:rsidR="00084914" w:rsidRPr="007350AF" w:rsidRDefault="00593323" w:rsidP="003377E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В течение операционного дня</w:t>
            </w:r>
          </w:p>
        </w:tc>
      </w:tr>
      <w:tr w:rsidR="00AB2D99" w:rsidTr="00883D93">
        <w:tc>
          <w:tcPr>
            <w:tcW w:w="696" w:type="dxa"/>
          </w:tcPr>
          <w:p w:rsidR="00084914" w:rsidRDefault="00996E11" w:rsidP="0099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2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084914" w:rsidRDefault="00AB2D99" w:rsidP="00776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FA477C" w:rsidRPr="00FA47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 для проведения операций по кассовым выплатам</w:t>
            </w:r>
            <w:r w:rsidR="0077669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города Рязани </w:t>
            </w:r>
          </w:p>
        </w:tc>
        <w:tc>
          <w:tcPr>
            <w:tcW w:w="2094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поручения</w:t>
            </w:r>
            <w:r w:rsidR="0077669F">
              <w:rPr>
                <w:rFonts w:ascii="Times New Roman" w:hAnsi="Times New Roman" w:cs="Times New Roman"/>
                <w:sz w:val="24"/>
                <w:szCs w:val="24"/>
              </w:rPr>
              <w:t>, документы - основания для проведения платежа</w:t>
            </w:r>
          </w:p>
        </w:tc>
        <w:tc>
          <w:tcPr>
            <w:tcW w:w="2350" w:type="dxa"/>
          </w:tcPr>
          <w:p w:rsidR="00084914" w:rsidRDefault="00AB2D99" w:rsidP="00AB2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развития электронного бюджетного процесса, отдел предварительного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бюджета, о</w:t>
            </w:r>
            <w:r w:rsidRPr="00AB2D99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B05C0D" w:rsidRPr="007350AF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r w:rsidRPr="00B05C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документов:</w:t>
            </w:r>
          </w:p>
          <w:p w:rsidR="00AB2D99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96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083">
              <w:rPr>
                <w:rFonts w:ascii="Times New Roman" w:hAnsi="Times New Roman" w:cs="Times New Roman"/>
                <w:sz w:val="24"/>
                <w:szCs w:val="24"/>
              </w:rPr>
              <w:t xml:space="preserve">-00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 – с исполнением в течение </w:t>
            </w:r>
            <w:r w:rsidR="00487E03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дня;</w:t>
            </w:r>
          </w:p>
          <w:p w:rsidR="00AB2D99" w:rsidRDefault="00AB2D99" w:rsidP="0099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</w:t>
            </w:r>
            <w:r w:rsidR="00996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083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 – не позднее следующего рабочего дня</w:t>
            </w:r>
          </w:p>
        </w:tc>
      </w:tr>
      <w:tr w:rsidR="0034075C" w:rsidTr="00883D93">
        <w:tc>
          <w:tcPr>
            <w:tcW w:w="696" w:type="dxa"/>
          </w:tcPr>
          <w:p w:rsidR="0034075C" w:rsidRDefault="0034075C" w:rsidP="0099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198" w:type="dxa"/>
          </w:tcPr>
          <w:p w:rsidR="0034075C" w:rsidRDefault="0034075C" w:rsidP="00776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документов </w:t>
            </w:r>
            <w:r w:rsidRPr="0034075C">
              <w:rPr>
                <w:rFonts w:ascii="Times New Roman" w:hAnsi="Times New Roman" w:cs="Times New Roman"/>
                <w:sz w:val="24"/>
                <w:szCs w:val="24"/>
              </w:rPr>
              <w:t>для проведения операций по кассовым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выплатам:</w:t>
            </w:r>
          </w:p>
          <w:p w:rsidR="0034075C" w:rsidRDefault="0034075C" w:rsidP="00776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поступающих во временное распоряжение;</w:t>
            </w:r>
          </w:p>
          <w:p w:rsidR="0034075C" w:rsidRDefault="0034075C" w:rsidP="00EB5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 счет средств бюджетных и автономных учреждений</w:t>
            </w:r>
            <w:r w:rsidR="00EB5B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средств из бюджета</w:t>
            </w:r>
          </w:p>
        </w:tc>
        <w:tc>
          <w:tcPr>
            <w:tcW w:w="2094" w:type="dxa"/>
          </w:tcPr>
          <w:p w:rsidR="0034075C" w:rsidRDefault="0034075C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Платежные поручения, </w:t>
            </w:r>
            <w:r w:rsidRPr="0034075C">
              <w:rPr>
                <w:rFonts w:ascii="Times New Roman" w:hAnsi="Times New Roman" w:cs="Times New Roman"/>
                <w:sz w:val="24"/>
                <w:szCs w:val="24"/>
              </w:rPr>
              <w:t>документы - основания для проведения платежа</w:t>
            </w:r>
          </w:p>
        </w:tc>
        <w:tc>
          <w:tcPr>
            <w:tcW w:w="2350" w:type="dxa"/>
          </w:tcPr>
          <w:p w:rsidR="0034075C" w:rsidRDefault="0034075C" w:rsidP="00AB2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5C">
              <w:rPr>
                <w:rFonts w:ascii="Times New Roman" w:hAnsi="Times New Roman" w:cs="Times New Roman"/>
                <w:sz w:val="24"/>
                <w:szCs w:val="24"/>
              </w:rPr>
              <w:t xml:space="preserve">Отдел развития электронного бюджетного процесса, отдел предварительного </w:t>
            </w:r>
            <w:proofErr w:type="gramStart"/>
            <w:r w:rsidRPr="0034075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4075C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бюджета, отдел операционно-кассового обслуживания </w:t>
            </w:r>
            <w:r w:rsidRPr="00340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бюджета</w:t>
            </w:r>
          </w:p>
        </w:tc>
        <w:tc>
          <w:tcPr>
            <w:tcW w:w="2233" w:type="dxa"/>
          </w:tcPr>
          <w:p w:rsidR="0034075C" w:rsidRDefault="0034075C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второго рабочего дня, следующего за днем их приема</w:t>
            </w:r>
          </w:p>
        </w:tc>
      </w:tr>
      <w:tr w:rsidR="00D052E1" w:rsidRPr="00FD2966" w:rsidTr="00883D93">
        <w:tc>
          <w:tcPr>
            <w:tcW w:w="696" w:type="dxa"/>
          </w:tcPr>
          <w:p w:rsidR="00FD2966" w:rsidRPr="007350AF" w:rsidRDefault="00FD2966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CE583E" w:rsidRPr="0073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FD2966" w:rsidRPr="007350AF" w:rsidRDefault="00FD2966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Прием, проверка и утверждение сведений об операциях с целевыми субсидиями</w:t>
            </w:r>
          </w:p>
        </w:tc>
        <w:tc>
          <w:tcPr>
            <w:tcW w:w="2094" w:type="dxa"/>
          </w:tcPr>
          <w:p w:rsidR="00FD2966" w:rsidRPr="007350AF" w:rsidRDefault="00FD2966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Сведения об операциях с целевыми субсидиями</w:t>
            </w:r>
          </w:p>
        </w:tc>
        <w:tc>
          <w:tcPr>
            <w:tcW w:w="2350" w:type="dxa"/>
          </w:tcPr>
          <w:p w:rsidR="00FD2966" w:rsidRPr="007350AF" w:rsidRDefault="00FD2966" w:rsidP="00AB2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Клиенты</w:t>
            </w:r>
            <w:r w:rsidR="007F34A6"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83E" w:rsidRPr="007350AF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распорядители,</w:t>
            </w:r>
          </w:p>
          <w:p w:rsidR="00FD2966" w:rsidRPr="007350AF" w:rsidRDefault="00FD2966" w:rsidP="007F3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FD2966" w:rsidRPr="007350AF" w:rsidRDefault="00FD2966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0AF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AB2D99" w:rsidTr="00883D93">
        <w:tc>
          <w:tcPr>
            <w:tcW w:w="696" w:type="dxa"/>
          </w:tcPr>
          <w:p w:rsidR="00084914" w:rsidRDefault="005741AD" w:rsidP="00FD2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E583E" w:rsidRPr="0073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2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операций по кассовым выплатам</w:t>
            </w:r>
            <w:r w:rsidR="00337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7ED" w:rsidRPr="007350AF">
              <w:rPr>
                <w:rFonts w:ascii="Times New Roman" w:hAnsi="Times New Roman" w:cs="Times New Roman"/>
                <w:sz w:val="24"/>
                <w:szCs w:val="24"/>
              </w:rPr>
              <w:t>и поступлениям</w:t>
            </w:r>
          </w:p>
        </w:tc>
        <w:tc>
          <w:tcPr>
            <w:tcW w:w="2094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об уточнении вида и принадлежности платежа</w:t>
            </w:r>
          </w:p>
          <w:p w:rsidR="005741AD" w:rsidRDefault="005741AD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AD" w:rsidRDefault="005741AD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AD" w:rsidRDefault="005741AD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AD" w:rsidRDefault="005741AD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AD" w:rsidRDefault="005741AD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AD" w:rsidRDefault="005741AD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AD" w:rsidRDefault="005741AD" w:rsidP="001C4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уточнении операций </w:t>
            </w:r>
            <w:r w:rsidR="001C402D" w:rsidRPr="007350AF">
              <w:rPr>
                <w:rFonts w:ascii="Times New Roman" w:hAnsi="Times New Roman" w:cs="Times New Roman"/>
                <w:sz w:val="24"/>
                <w:szCs w:val="24"/>
              </w:rPr>
              <w:t>клиента</w:t>
            </w:r>
          </w:p>
        </w:tc>
        <w:tc>
          <w:tcPr>
            <w:tcW w:w="2350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99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084914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B05C0D" w:rsidRPr="007350AF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r w:rsidR="00B05C0D" w:rsidRPr="00B05C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документов:</w:t>
            </w:r>
          </w:p>
          <w:p w:rsidR="00AB2D99" w:rsidRDefault="00AB2D99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 – с исполнением в течение 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дня;</w:t>
            </w:r>
          </w:p>
          <w:p w:rsidR="00AB2D99" w:rsidRDefault="00AB2D99" w:rsidP="0057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 – не позднее следующего</w:t>
            </w:r>
            <w:r w:rsidR="000B1351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  <w:r w:rsidR="00FF2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1AD" w:rsidRDefault="005741AD" w:rsidP="0057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</w:t>
            </w:r>
            <w:r w:rsidR="00CE583E">
              <w:rPr>
                <w:rFonts w:ascii="Times New Roman" w:hAnsi="Times New Roman" w:cs="Times New Roman"/>
                <w:sz w:val="24"/>
                <w:szCs w:val="24"/>
              </w:rPr>
              <w:t>олучении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документов:</w:t>
            </w:r>
          </w:p>
          <w:p w:rsidR="005741AD" w:rsidRDefault="003377ED" w:rsidP="0057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>о 16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 xml:space="preserve"> часов – с</w:t>
            </w:r>
            <w:r w:rsidR="00FF2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>исполнением в течение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дня;</w:t>
            </w:r>
          </w:p>
          <w:p w:rsidR="005741AD" w:rsidRDefault="00FF22C0" w:rsidP="00115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>осле 16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 w:rsidR="005741AD">
              <w:rPr>
                <w:rFonts w:ascii="Times New Roman" w:hAnsi="Times New Roman" w:cs="Times New Roman"/>
                <w:sz w:val="24"/>
                <w:szCs w:val="24"/>
              </w:rPr>
              <w:t xml:space="preserve"> часов – следующим рабочим днем</w:t>
            </w:r>
          </w:p>
        </w:tc>
      </w:tr>
      <w:tr w:rsidR="00B2133F" w:rsidTr="00883D93">
        <w:tc>
          <w:tcPr>
            <w:tcW w:w="696" w:type="dxa"/>
          </w:tcPr>
          <w:p w:rsidR="00B2133F" w:rsidRDefault="007554E2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5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невыясненных поступлений,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откредитование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зачисленных не по назначению</w:t>
            </w:r>
          </w:p>
        </w:tc>
        <w:tc>
          <w:tcPr>
            <w:tcW w:w="2094" w:type="dxa"/>
          </w:tcPr>
          <w:p w:rsidR="00B2133F" w:rsidRDefault="007554E2" w:rsidP="001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 xml:space="preserve"> об уточнении вида и принадлежности платежа, Заявка на возврат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платежное поручение</w:t>
            </w:r>
            <w:r w:rsidR="001C40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02D" w:rsidRPr="007350AF">
              <w:rPr>
                <w:rFonts w:ascii="Times New Roman" w:hAnsi="Times New Roman" w:cs="Times New Roman"/>
                <w:sz w:val="24"/>
                <w:szCs w:val="24"/>
              </w:rPr>
              <w:t>Уведомление об уточнении операций клиента</w:t>
            </w:r>
          </w:p>
        </w:tc>
        <w:tc>
          <w:tcPr>
            <w:tcW w:w="2350" w:type="dxa"/>
          </w:tcPr>
          <w:p w:rsidR="00B2133F" w:rsidRDefault="00176E70" w:rsidP="001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бюджетного учета и отчетности бюджетного процесса, о</w:t>
            </w:r>
            <w:r w:rsidRPr="00176E70">
              <w:rPr>
                <w:rFonts w:ascii="Times New Roman" w:hAnsi="Times New Roman" w:cs="Times New Roman"/>
                <w:sz w:val="24"/>
                <w:szCs w:val="24"/>
              </w:rPr>
              <w:t>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B2133F" w:rsidTr="00883D93">
        <w:tc>
          <w:tcPr>
            <w:tcW w:w="696" w:type="dxa"/>
          </w:tcPr>
          <w:p w:rsidR="00B2133F" w:rsidRDefault="0053518F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58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сформированного пакета документов в УФК по Рязанской области</w:t>
            </w:r>
          </w:p>
        </w:tc>
        <w:tc>
          <w:tcPr>
            <w:tcW w:w="2094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 о порядке и условиях обмена информацией с УФК по Рязанской области</w:t>
            </w:r>
          </w:p>
        </w:tc>
        <w:tc>
          <w:tcPr>
            <w:tcW w:w="2350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70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="00FD2E5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 текущего рабочего дня</w:t>
            </w:r>
          </w:p>
        </w:tc>
      </w:tr>
      <w:tr w:rsidR="00B2133F" w:rsidTr="00883D93">
        <w:tc>
          <w:tcPr>
            <w:tcW w:w="696" w:type="dxa"/>
          </w:tcPr>
          <w:p w:rsidR="00B2133F" w:rsidRDefault="0053518F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58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пакета документов от УФК по Рязанской области</w:t>
            </w:r>
          </w:p>
        </w:tc>
        <w:tc>
          <w:tcPr>
            <w:tcW w:w="2094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о порядке и условиях обмена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информацией с УФК по Рязанской области</w:t>
            </w:r>
          </w:p>
        </w:tc>
        <w:tc>
          <w:tcPr>
            <w:tcW w:w="2350" w:type="dxa"/>
          </w:tcPr>
          <w:p w:rsidR="00CE583E" w:rsidRPr="00CE583E" w:rsidRDefault="00176E70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развития электронного бюджетного процесса</w:t>
            </w:r>
            <w:r w:rsidR="00CE58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583E" w:rsidRPr="00CE5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отраслевые отделы, сводный отдел,</w:t>
            </w:r>
          </w:p>
          <w:p w:rsidR="00B2133F" w:rsidRDefault="00CE583E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3E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организации бюджетного учета и отчетности бюджетного процесса</w:t>
            </w:r>
          </w:p>
        </w:tc>
        <w:tc>
          <w:tcPr>
            <w:tcW w:w="2233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операционного дня</w:t>
            </w:r>
          </w:p>
        </w:tc>
      </w:tr>
      <w:tr w:rsidR="00B2133F" w:rsidTr="00883D93">
        <w:tc>
          <w:tcPr>
            <w:tcW w:w="696" w:type="dxa"/>
          </w:tcPr>
          <w:p w:rsidR="00B2133F" w:rsidRDefault="00865E67" w:rsidP="00CE58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58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6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Выписки из лицевых счетов, открытых в ФКУ администрации г. Рязани</w:t>
            </w:r>
          </w:p>
        </w:tc>
        <w:tc>
          <w:tcPr>
            <w:tcW w:w="2094" w:type="dxa"/>
          </w:tcPr>
          <w:p w:rsidR="00B2133F" w:rsidRDefault="00176E70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с приложением документов, служащих основанием для отражения операций на лицевом счете</w:t>
            </w:r>
          </w:p>
        </w:tc>
        <w:tc>
          <w:tcPr>
            <w:tcW w:w="2350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D5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представления УФК по Рязанской области Выписки из лицевого счета</w:t>
            </w:r>
            <w:r w:rsidR="00865E6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3377ED">
              <w:rPr>
                <w:rFonts w:ascii="Times New Roman" w:hAnsi="Times New Roman" w:cs="Times New Roman"/>
                <w:sz w:val="24"/>
                <w:szCs w:val="24"/>
              </w:rPr>
              <w:t xml:space="preserve"> г. Рязани</w:t>
            </w:r>
            <w:r w:rsidR="00865E67">
              <w:rPr>
                <w:rFonts w:ascii="Times New Roman" w:hAnsi="Times New Roman" w:cs="Times New Roman"/>
                <w:sz w:val="24"/>
                <w:szCs w:val="24"/>
              </w:rPr>
              <w:t xml:space="preserve"> и казначейских счетов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ФКУ администрации </w:t>
            </w:r>
            <w:r w:rsidR="004E68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B2133F" w:rsidTr="00883D93">
        <w:tc>
          <w:tcPr>
            <w:tcW w:w="696" w:type="dxa"/>
          </w:tcPr>
          <w:p w:rsidR="00B2133F" w:rsidRDefault="00B00644" w:rsidP="008D7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6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77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6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Отчета о состоянии лицевого счета в разрезе кодов бюджетной классификации</w:t>
            </w:r>
          </w:p>
        </w:tc>
        <w:tc>
          <w:tcPr>
            <w:tcW w:w="2094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</w:t>
            </w:r>
          </w:p>
        </w:tc>
        <w:tc>
          <w:tcPr>
            <w:tcW w:w="2350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D5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третьего рабочего дня следующего за отчетным месяцем</w:t>
            </w:r>
          </w:p>
        </w:tc>
      </w:tr>
      <w:tr w:rsidR="00B2133F" w:rsidTr="00883D93">
        <w:tc>
          <w:tcPr>
            <w:tcW w:w="696" w:type="dxa"/>
          </w:tcPr>
          <w:p w:rsidR="00B2133F" w:rsidRDefault="00B00644" w:rsidP="008D7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6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40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7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6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документов в отдел организации бюджетного учета и отчетности бюджетного процесса</w:t>
            </w:r>
          </w:p>
        </w:tc>
        <w:tc>
          <w:tcPr>
            <w:tcW w:w="2094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операционного дня</w:t>
            </w:r>
          </w:p>
        </w:tc>
        <w:tc>
          <w:tcPr>
            <w:tcW w:w="2350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D5">
              <w:rPr>
                <w:rFonts w:ascii="Times New Roman" w:hAnsi="Times New Roman" w:cs="Times New Roman"/>
                <w:sz w:val="24"/>
                <w:szCs w:val="24"/>
              </w:rPr>
              <w:t>Отдел операционно-кассового обслуживания расходов бюджета</w:t>
            </w:r>
          </w:p>
        </w:tc>
        <w:tc>
          <w:tcPr>
            <w:tcW w:w="2233" w:type="dxa"/>
          </w:tcPr>
          <w:p w:rsidR="00B2133F" w:rsidRDefault="005466D5" w:rsidP="0098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</w:tbl>
    <w:p w:rsidR="00532D8F" w:rsidRDefault="00532D8F" w:rsidP="00CF5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2D8F" w:rsidSect="008316F9">
      <w:headerReference w:type="default" r:id="rId8"/>
      <w:pgSz w:w="11906" w:h="16838" w:code="9"/>
      <w:pgMar w:top="709" w:right="851" w:bottom="567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63" w:rsidRDefault="00507563" w:rsidP="0044616A">
      <w:pPr>
        <w:spacing w:after="0" w:line="240" w:lineRule="auto"/>
      </w:pPr>
      <w:r>
        <w:separator/>
      </w:r>
    </w:p>
  </w:endnote>
  <w:endnote w:type="continuationSeparator" w:id="0">
    <w:p w:rsidR="00507563" w:rsidRDefault="00507563" w:rsidP="00446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63" w:rsidRDefault="00507563" w:rsidP="0044616A">
      <w:pPr>
        <w:spacing w:after="0" w:line="240" w:lineRule="auto"/>
      </w:pPr>
      <w:r>
        <w:separator/>
      </w:r>
    </w:p>
  </w:footnote>
  <w:footnote w:type="continuationSeparator" w:id="0">
    <w:p w:rsidR="00507563" w:rsidRDefault="00507563" w:rsidP="00446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6A" w:rsidRPr="00186429" w:rsidRDefault="00186429" w:rsidP="00186429">
    <w:pPr>
      <w:pStyle w:val="a3"/>
      <w:tabs>
        <w:tab w:val="left" w:pos="5130"/>
      </w:tabs>
      <w:rPr>
        <w:rFonts w:ascii="Times New Roman" w:hAnsi="Times New Roman" w:cs="Times New Roman"/>
      </w:rPr>
    </w:pPr>
    <w:r>
      <w:tab/>
    </w:r>
    <w:sdt>
      <w:sdtPr>
        <w:id w:val="-35010938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44616A" w:rsidRPr="00186429">
          <w:rPr>
            <w:rFonts w:ascii="Times New Roman" w:hAnsi="Times New Roman" w:cs="Times New Roman"/>
          </w:rPr>
          <w:fldChar w:fldCharType="begin"/>
        </w:r>
        <w:r w:rsidR="0044616A" w:rsidRPr="00186429">
          <w:rPr>
            <w:rFonts w:ascii="Times New Roman" w:hAnsi="Times New Roman" w:cs="Times New Roman"/>
          </w:rPr>
          <w:instrText>PAGE   \* MERGEFORMAT</w:instrText>
        </w:r>
        <w:r w:rsidR="0044616A" w:rsidRPr="00186429">
          <w:rPr>
            <w:rFonts w:ascii="Times New Roman" w:hAnsi="Times New Roman" w:cs="Times New Roman"/>
          </w:rPr>
          <w:fldChar w:fldCharType="separate"/>
        </w:r>
        <w:r w:rsidR="0086584C">
          <w:rPr>
            <w:rFonts w:ascii="Times New Roman" w:hAnsi="Times New Roman" w:cs="Times New Roman"/>
            <w:noProof/>
          </w:rPr>
          <w:t>9</w:t>
        </w:r>
        <w:r w:rsidR="0044616A" w:rsidRPr="00186429">
          <w:rPr>
            <w:rFonts w:ascii="Times New Roman" w:hAnsi="Times New Roman" w:cs="Times New Roman"/>
          </w:rPr>
          <w:fldChar w:fldCharType="end"/>
        </w:r>
      </w:sdtContent>
    </w:sdt>
    <w:r>
      <w:rPr>
        <w:rFonts w:ascii="Times New Roman" w:hAnsi="Times New Roman" w:cs="Times New Roman"/>
      </w:rPr>
      <w:tab/>
    </w:r>
  </w:p>
  <w:p w:rsidR="0044616A" w:rsidRDefault="004461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6"/>
    <w:rsid w:val="000210DA"/>
    <w:rsid w:val="00022ED4"/>
    <w:rsid w:val="00023EE8"/>
    <w:rsid w:val="000478E0"/>
    <w:rsid w:val="00073CA9"/>
    <w:rsid w:val="00081C8E"/>
    <w:rsid w:val="00084914"/>
    <w:rsid w:val="000A23DF"/>
    <w:rsid w:val="000B1351"/>
    <w:rsid w:val="000C1AF6"/>
    <w:rsid w:val="000C2560"/>
    <w:rsid w:val="000D434B"/>
    <w:rsid w:val="000F06D6"/>
    <w:rsid w:val="000F29DE"/>
    <w:rsid w:val="0010263B"/>
    <w:rsid w:val="001062D9"/>
    <w:rsid w:val="0010637E"/>
    <w:rsid w:val="001158C7"/>
    <w:rsid w:val="00125223"/>
    <w:rsid w:val="001330C9"/>
    <w:rsid w:val="0014496A"/>
    <w:rsid w:val="00157032"/>
    <w:rsid w:val="00176E70"/>
    <w:rsid w:val="00182647"/>
    <w:rsid w:val="00186429"/>
    <w:rsid w:val="00195745"/>
    <w:rsid w:val="001A10E4"/>
    <w:rsid w:val="001A394E"/>
    <w:rsid w:val="001B1781"/>
    <w:rsid w:val="001C402D"/>
    <w:rsid w:val="001D01B7"/>
    <w:rsid w:val="001D1074"/>
    <w:rsid w:val="001D1954"/>
    <w:rsid w:val="001F6014"/>
    <w:rsid w:val="00201284"/>
    <w:rsid w:val="002143BF"/>
    <w:rsid w:val="00217F4E"/>
    <w:rsid w:val="0025588E"/>
    <w:rsid w:val="00256504"/>
    <w:rsid w:val="00261E09"/>
    <w:rsid w:val="0026478E"/>
    <w:rsid w:val="0027479B"/>
    <w:rsid w:val="002873AB"/>
    <w:rsid w:val="002875CA"/>
    <w:rsid w:val="00297B31"/>
    <w:rsid w:val="002A5281"/>
    <w:rsid w:val="002A7719"/>
    <w:rsid w:val="002B3373"/>
    <w:rsid w:val="002E69E2"/>
    <w:rsid w:val="003116E5"/>
    <w:rsid w:val="003377ED"/>
    <w:rsid w:val="0034075C"/>
    <w:rsid w:val="00362190"/>
    <w:rsid w:val="00363341"/>
    <w:rsid w:val="00363B76"/>
    <w:rsid w:val="00364950"/>
    <w:rsid w:val="00371ACE"/>
    <w:rsid w:val="00375F70"/>
    <w:rsid w:val="003C3EF5"/>
    <w:rsid w:val="003D6685"/>
    <w:rsid w:val="003F0F61"/>
    <w:rsid w:val="003F20D4"/>
    <w:rsid w:val="003F4BBE"/>
    <w:rsid w:val="004051DD"/>
    <w:rsid w:val="00412593"/>
    <w:rsid w:val="004135B7"/>
    <w:rsid w:val="0042203C"/>
    <w:rsid w:val="004237B3"/>
    <w:rsid w:val="00427198"/>
    <w:rsid w:val="00427A3F"/>
    <w:rsid w:val="004339F7"/>
    <w:rsid w:val="0044616A"/>
    <w:rsid w:val="0046378D"/>
    <w:rsid w:val="00464448"/>
    <w:rsid w:val="004652C8"/>
    <w:rsid w:val="004662D3"/>
    <w:rsid w:val="004762F3"/>
    <w:rsid w:val="00484CC1"/>
    <w:rsid w:val="00486294"/>
    <w:rsid w:val="00487E03"/>
    <w:rsid w:val="004A5D70"/>
    <w:rsid w:val="004A6050"/>
    <w:rsid w:val="004A6297"/>
    <w:rsid w:val="004B23B8"/>
    <w:rsid w:val="004C3303"/>
    <w:rsid w:val="004E42EA"/>
    <w:rsid w:val="004E6890"/>
    <w:rsid w:val="004F3467"/>
    <w:rsid w:val="004F4E79"/>
    <w:rsid w:val="004F7766"/>
    <w:rsid w:val="00506169"/>
    <w:rsid w:val="00507563"/>
    <w:rsid w:val="0051645C"/>
    <w:rsid w:val="00532D8F"/>
    <w:rsid w:val="0053518F"/>
    <w:rsid w:val="00535455"/>
    <w:rsid w:val="00542E91"/>
    <w:rsid w:val="005466D5"/>
    <w:rsid w:val="0054723A"/>
    <w:rsid w:val="005741AD"/>
    <w:rsid w:val="00576EE1"/>
    <w:rsid w:val="00593323"/>
    <w:rsid w:val="005969CC"/>
    <w:rsid w:val="005B5772"/>
    <w:rsid w:val="005C51A0"/>
    <w:rsid w:val="005D0454"/>
    <w:rsid w:val="005D14BF"/>
    <w:rsid w:val="005D72E1"/>
    <w:rsid w:val="005E65CA"/>
    <w:rsid w:val="005F31E7"/>
    <w:rsid w:val="006140CE"/>
    <w:rsid w:val="00615B22"/>
    <w:rsid w:val="00621366"/>
    <w:rsid w:val="0062423D"/>
    <w:rsid w:val="00677D78"/>
    <w:rsid w:val="00692C93"/>
    <w:rsid w:val="006A0BC1"/>
    <w:rsid w:val="006A0E6D"/>
    <w:rsid w:val="006A10FD"/>
    <w:rsid w:val="006A41C9"/>
    <w:rsid w:val="006C4485"/>
    <w:rsid w:val="006D1B9F"/>
    <w:rsid w:val="006D7947"/>
    <w:rsid w:val="006E596D"/>
    <w:rsid w:val="006F007D"/>
    <w:rsid w:val="00703590"/>
    <w:rsid w:val="00730359"/>
    <w:rsid w:val="007350AF"/>
    <w:rsid w:val="00740E3C"/>
    <w:rsid w:val="007554E2"/>
    <w:rsid w:val="007614D6"/>
    <w:rsid w:val="00767E55"/>
    <w:rsid w:val="00770AF8"/>
    <w:rsid w:val="0077669F"/>
    <w:rsid w:val="007A7757"/>
    <w:rsid w:val="007B08BF"/>
    <w:rsid w:val="007B2AEA"/>
    <w:rsid w:val="007B305B"/>
    <w:rsid w:val="007D3262"/>
    <w:rsid w:val="007E0D39"/>
    <w:rsid w:val="007E272B"/>
    <w:rsid w:val="007F34A6"/>
    <w:rsid w:val="00800E64"/>
    <w:rsid w:val="00802E42"/>
    <w:rsid w:val="00815DCA"/>
    <w:rsid w:val="00816D5B"/>
    <w:rsid w:val="00820083"/>
    <w:rsid w:val="008220D9"/>
    <w:rsid w:val="00827026"/>
    <w:rsid w:val="008316F9"/>
    <w:rsid w:val="00832068"/>
    <w:rsid w:val="00832574"/>
    <w:rsid w:val="00834C4A"/>
    <w:rsid w:val="00837A42"/>
    <w:rsid w:val="00842D53"/>
    <w:rsid w:val="00844277"/>
    <w:rsid w:val="0086584C"/>
    <w:rsid w:val="00865E67"/>
    <w:rsid w:val="00883221"/>
    <w:rsid w:val="00883D93"/>
    <w:rsid w:val="008903F4"/>
    <w:rsid w:val="008A0A77"/>
    <w:rsid w:val="008B1B5D"/>
    <w:rsid w:val="008C44EC"/>
    <w:rsid w:val="008D7772"/>
    <w:rsid w:val="008E6FB3"/>
    <w:rsid w:val="00902D2E"/>
    <w:rsid w:val="009131A4"/>
    <w:rsid w:val="00945CB0"/>
    <w:rsid w:val="00945E1D"/>
    <w:rsid w:val="00961414"/>
    <w:rsid w:val="00980840"/>
    <w:rsid w:val="0098492D"/>
    <w:rsid w:val="00984E91"/>
    <w:rsid w:val="00992425"/>
    <w:rsid w:val="00996E11"/>
    <w:rsid w:val="009A2A5E"/>
    <w:rsid w:val="009A7980"/>
    <w:rsid w:val="009B6ADF"/>
    <w:rsid w:val="009B7C56"/>
    <w:rsid w:val="009C0A85"/>
    <w:rsid w:val="009C4D21"/>
    <w:rsid w:val="009D54FF"/>
    <w:rsid w:val="009E21F1"/>
    <w:rsid w:val="00A053AE"/>
    <w:rsid w:val="00A12FFB"/>
    <w:rsid w:val="00A16596"/>
    <w:rsid w:val="00A250C4"/>
    <w:rsid w:val="00A46F85"/>
    <w:rsid w:val="00A61158"/>
    <w:rsid w:val="00A74744"/>
    <w:rsid w:val="00A7547F"/>
    <w:rsid w:val="00A80148"/>
    <w:rsid w:val="00A857BB"/>
    <w:rsid w:val="00A93441"/>
    <w:rsid w:val="00A93C89"/>
    <w:rsid w:val="00A9563E"/>
    <w:rsid w:val="00AB1583"/>
    <w:rsid w:val="00AB2D99"/>
    <w:rsid w:val="00AC144F"/>
    <w:rsid w:val="00AC1ED9"/>
    <w:rsid w:val="00AE124F"/>
    <w:rsid w:val="00AE2CA0"/>
    <w:rsid w:val="00AE3B1E"/>
    <w:rsid w:val="00AE6FC0"/>
    <w:rsid w:val="00AF1FCB"/>
    <w:rsid w:val="00B00644"/>
    <w:rsid w:val="00B05C0D"/>
    <w:rsid w:val="00B15322"/>
    <w:rsid w:val="00B20931"/>
    <w:rsid w:val="00B2133F"/>
    <w:rsid w:val="00B25C97"/>
    <w:rsid w:val="00B36398"/>
    <w:rsid w:val="00B44A4C"/>
    <w:rsid w:val="00B54FF1"/>
    <w:rsid w:val="00B55FD5"/>
    <w:rsid w:val="00B57376"/>
    <w:rsid w:val="00B64E3E"/>
    <w:rsid w:val="00B7166B"/>
    <w:rsid w:val="00B72AFF"/>
    <w:rsid w:val="00B8589F"/>
    <w:rsid w:val="00BA5E5A"/>
    <w:rsid w:val="00BA6DB7"/>
    <w:rsid w:val="00BC7E39"/>
    <w:rsid w:val="00BE3BAC"/>
    <w:rsid w:val="00BF4C42"/>
    <w:rsid w:val="00C23A63"/>
    <w:rsid w:val="00C246AB"/>
    <w:rsid w:val="00C30710"/>
    <w:rsid w:val="00C3639E"/>
    <w:rsid w:val="00C41BBC"/>
    <w:rsid w:val="00C5057C"/>
    <w:rsid w:val="00C63051"/>
    <w:rsid w:val="00C67526"/>
    <w:rsid w:val="00C915FB"/>
    <w:rsid w:val="00C96825"/>
    <w:rsid w:val="00CA46D0"/>
    <w:rsid w:val="00CB1AD8"/>
    <w:rsid w:val="00CE583E"/>
    <w:rsid w:val="00CF571B"/>
    <w:rsid w:val="00CF6B42"/>
    <w:rsid w:val="00D048EC"/>
    <w:rsid w:val="00D052E1"/>
    <w:rsid w:val="00D16E14"/>
    <w:rsid w:val="00D23096"/>
    <w:rsid w:val="00D345EF"/>
    <w:rsid w:val="00D41920"/>
    <w:rsid w:val="00D41C23"/>
    <w:rsid w:val="00D4528A"/>
    <w:rsid w:val="00D659FD"/>
    <w:rsid w:val="00D6609F"/>
    <w:rsid w:val="00D95DF3"/>
    <w:rsid w:val="00DA0278"/>
    <w:rsid w:val="00DA1B5A"/>
    <w:rsid w:val="00DA5D85"/>
    <w:rsid w:val="00DB2117"/>
    <w:rsid w:val="00DC27C3"/>
    <w:rsid w:val="00DC4D2A"/>
    <w:rsid w:val="00DD0EAD"/>
    <w:rsid w:val="00DE446C"/>
    <w:rsid w:val="00DE638C"/>
    <w:rsid w:val="00DE72F2"/>
    <w:rsid w:val="00DF751A"/>
    <w:rsid w:val="00E0678A"/>
    <w:rsid w:val="00E07D59"/>
    <w:rsid w:val="00E3457A"/>
    <w:rsid w:val="00E665AF"/>
    <w:rsid w:val="00E73345"/>
    <w:rsid w:val="00E749EC"/>
    <w:rsid w:val="00E7727C"/>
    <w:rsid w:val="00E854CD"/>
    <w:rsid w:val="00E867E9"/>
    <w:rsid w:val="00E95AA8"/>
    <w:rsid w:val="00E95FFE"/>
    <w:rsid w:val="00EB226A"/>
    <w:rsid w:val="00EB362C"/>
    <w:rsid w:val="00EB4B02"/>
    <w:rsid w:val="00EB5B5F"/>
    <w:rsid w:val="00EB6C1F"/>
    <w:rsid w:val="00EC410A"/>
    <w:rsid w:val="00ED3F14"/>
    <w:rsid w:val="00ED6426"/>
    <w:rsid w:val="00EE513D"/>
    <w:rsid w:val="00EF1C65"/>
    <w:rsid w:val="00EF7E4A"/>
    <w:rsid w:val="00F01ED6"/>
    <w:rsid w:val="00F02FBB"/>
    <w:rsid w:val="00F13F19"/>
    <w:rsid w:val="00F23F83"/>
    <w:rsid w:val="00F251CF"/>
    <w:rsid w:val="00F30A26"/>
    <w:rsid w:val="00F62D23"/>
    <w:rsid w:val="00F66BEA"/>
    <w:rsid w:val="00F67736"/>
    <w:rsid w:val="00F728B1"/>
    <w:rsid w:val="00F92A81"/>
    <w:rsid w:val="00F9516C"/>
    <w:rsid w:val="00FA477C"/>
    <w:rsid w:val="00FA6EEE"/>
    <w:rsid w:val="00FC31C1"/>
    <w:rsid w:val="00FD0580"/>
    <w:rsid w:val="00FD208F"/>
    <w:rsid w:val="00FD2966"/>
    <w:rsid w:val="00FD2E56"/>
    <w:rsid w:val="00FF22C0"/>
    <w:rsid w:val="00FF55C9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616A"/>
  </w:style>
  <w:style w:type="paragraph" w:styleId="a5">
    <w:name w:val="footer"/>
    <w:basedOn w:val="a"/>
    <w:link w:val="a6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616A"/>
  </w:style>
  <w:style w:type="paragraph" w:styleId="a7">
    <w:name w:val="Balloon Text"/>
    <w:basedOn w:val="a"/>
    <w:link w:val="a8"/>
    <w:uiPriority w:val="99"/>
    <w:semiHidden/>
    <w:unhideWhenUsed/>
    <w:rsid w:val="006A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41C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3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23F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616A"/>
  </w:style>
  <w:style w:type="paragraph" w:styleId="a5">
    <w:name w:val="footer"/>
    <w:basedOn w:val="a"/>
    <w:link w:val="a6"/>
    <w:uiPriority w:val="99"/>
    <w:unhideWhenUsed/>
    <w:rsid w:val="00446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616A"/>
  </w:style>
  <w:style w:type="paragraph" w:styleId="a7">
    <w:name w:val="Balloon Text"/>
    <w:basedOn w:val="a"/>
    <w:link w:val="a8"/>
    <w:uiPriority w:val="99"/>
    <w:semiHidden/>
    <w:unhideWhenUsed/>
    <w:rsid w:val="006A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41C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3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23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0082B-789E-40F7-9086-2EC35F12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9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КУЛЕШОВА</cp:lastModifiedBy>
  <cp:revision>268</cp:revision>
  <cp:lastPrinted>2023-12-04T12:58:00Z</cp:lastPrinted>
  <dcterms:created xsi:type="dcterms:W3CDTF">2020-10-27T10:55:00Z</dcterms:created>
  <dcterms:modified xsi:type="dcterms:W3CDTF">2023-12-21T07:55:00Z</dcterms:modified>
</cp:coreProperties>
</file>