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4C" w:rsidRPr="002D17B0" w:rsidRDefault="0077534C" w:rsidP="0077534C">
      <w:pPr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7B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7534C" w:rsidRPr="002D17B0" w:rsidRDefault="0077534C" w:rsidP="0077534C">
      <w:pPr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7B0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бюджета города Рязани на 2023 год </w:t>
      </w:r>
    </w:p>
    <w:p w:rsidR="0077534C" w:rsidRPr="002D17B0" w:rsidRDefault="0077534C" w:rsidP="0077534C">
      <w:pPr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17B0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2024 и 2025 годов</w:t>
      </w:r>
    </w:p>
    <w:p w:rsidR="00D360D7" w:rsidRPr="009B3455" w:rsidRDefault="00D360D7" w:rsidP="00C45E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При формировании проекта решения Рязанской городской Думы «Об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утверждении бюджета города Рязани на 202</w:t>
      </w:r>
      <w:r w:rsidR="000F5697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697">
        <w:rPr>
          <w:rFonts w:ascii="Times New Roman" w:hAnsi="Times New Roman" w:cs="Times New Roman"/>
          <w:sz w:val="28"/>
          <w:szCs w:val="28"/>
        </w:rPr>
        <w:t>4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и 202</w:t>
      </w:r>
      <w:r w:rsidR="000F5697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годов» (далее ‒ проект решения) учтены положения: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 xml:space="preserve">- Послания Президента Российской Федерации Федеральному Собранию Российской Федерации от </w:t>
      </w:r>
      <w:r w:rsidR="001E523B" w:rsidRPr="00206419">
        <w:rPr>
          <w:rFonts w:ascii="Times New Roman" w:hAnsi="Times New Roman" w:cs="Times New Roman"/>
          <w:sz w:val="28"/>
          <w:szCs w:val="28"/>
        </w:rPr>
        <w:t>21</w:t>
      </w:r>
      <w:r w:rsidRPr="00206419">
        <w:rPr>
          <w:rFonts w:ascii="Times New Roman" w:hAnsi="Times New Roman" w:cs="Times New Roman"/>
          <w:sz w:val="28"/>
          <w:szCs w:val="28"/>
        </w:rPr>
        <w:t xml:space="preserve"> </w:t>
      </w:r>
      <w:r w:rsidR="001E523B" w:rsidRPr="00206419">
        <w:rPr>
          <w:rFonts w:ascii="Times New Roman" w:hAnsi="Times New Roman" w:cs="Times New Roman"/>
          <w:sz w:val="28"/>
          <w:szCs w:val="28"/>
        </w:rPr>
        <w:t>апрел</w:t>
      </w:r>
      <w:r w:rsidRPr="00206419">
        <w:rPr>
          <w:rFonts w:ascii="Times New Roman" w:hAnsi="Times New Roman" w:cs="Times New Roman"/>
          <w:sz w:val="28"/>
          <w:szCs w:val="28"/>
        </w:rPr>
        <w:t>я 202</w:t>
      </w:r>
      <w:r w:rsidR="001E523B" w:rsidRPr="00206419">
        <w:rPr>
          <w:rFonts w:ascii="Times New Roman" w:hAnsi="Times New Roman" w:cs="Times New Roman"/>
          <w:sz w:val="28"/>
          <w:szCs w:val="28"/>
        </w:rPr>
        <w:t>1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7 мая 2018 года № 204</w:t>
      </w:r>
      <w:r w:rsidR="00D972A3" w:rsidRPr="00206419">
        <w:rPr>
          <w:rFonts w:ascii="Times New Roman" w:hAnsi="Times New Roman" w:cs="Times New Roman"/>
          <w:sz w:val="28"/>
          <w:szCs w:val="28"/>
        </w:rPr>
        <w:t xml:space="preserve"> </w:t>
      </w:r>
      <w:r w:rsidRPr="00206419">
        <w:rPr>
          <w:rFonts w:ascii="Times New Roman" w:hAnsi="Times New Roman" w:cs="Times New Roman"/>
          <w:sz w:val="28"/>
          <w:szCs w:val="28"/>
        </w:rPr>
        <w:t>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206419">
        <w:rPr>
          <w:rFonts w:ascii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 Федерации на период до 2024 года</w:t>
      </w:r>
      <w:r w:rsidR="000E215C">
        <w:rPr>
          <w:rFonts w:ascii="Times New Roman" w:hAnsi="Times New Roman" w:cs="Times New Roman"/>
          <w:sz w:val="28"/>
          <w:szCs w:val="28"/>
        </w:rPr>
        <w:t>»</w:t>
      </w:r>
      <w:r w:rsidRPr="00206419">
        <w:rPr>
          <w:rFonts w:ascii="Times New Roman" w:hAnsi="Times New Roman" w:cs="Times New Roman"/>
          <w:sz w:val="28"/>
          <w:szCs w:val="28"/>
        </w:rPr>
        <w:t>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21 июля 2020 года № 474 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206419">
        <w:rPr>
          <w:rFonts w:ascii="Times New Roman" w:hAnsi="Times New Roman" w:cs="Times New Roman"/>
          <w:sz w:val="28"/>
          <w:szCs w:val="28"/>
        </w:rPr>
        <w:t>национальных целях развития Российской Федерации на период до 2030 года»;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Основных направлений бюджетной, налоговой и таможенно-тарифной полити</w:t>
      </w:r>
      <w:r w:rsidR="00E06474" w:rsidRPr="00206419">
        <w:rPr>
          <w:rFonts w:ascii="Times New Roman" w:hAnsi="Times New Roman" w:cs="Times New Roman"/>
          <w:sz w:val="28"/>
          <w:szCs w:val="28"/>
        </w:rPr>
        <w:t>ки Российской Федерации на  202</w:t>
      </w:r>
      <w:r w:rsidR="004469E8">
        <w:rPr>
          <w:rFonts w:ascii="Times New Roman" w:hAnsi="Times New Roman" w:cs="Times New Roman"/>
          <w:sz w:val="28"/>
          <w:szCs w:val="28"/>
        </w:rPr>
        <w:t>3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69E8">
        <w:rPr>
          <w:rFonts w:ascii="Times New Roman" w:hAnsi="Times New Roman" w:cs="Times New Roman"/>
          <w:sz w:val="28"/>
          <w:szCs w:val="28"/>
        </w:rPr>
        <w:t>4</w:t>
      </w:r>
      <w:r w:rsidRPr="00206419">
        <w:rPr>
          <w:rFonts w:ascii="Times New Roman" w:hAnsi="Times New Roman" w:cs="Times New Roman"/>
          <w:sz w:val="28"/>
          <w:szCs w:val="28"/>
        </w:rPr>
        <w:t xml:space="preserve"> и 202</w:t>
      </w:r>
      <w:r w:rsidR="004469E8">
        <w:rPr>
          <w:rFonts w:ascii="Times New Roman" w:hAnsi="Times New Roman" w:cs="Times New Roman"/>
          <w:sz w:val="28"/>
          <w:szCs w:val="28"/>
        </w:rPr>
        <w:t>5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D360D7" w:rsidRPr="00206419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419">
        <w:rPr>
          <w:rFonts w:ascii="Times New Roman" w:hAnsi="Times New Roman" w:cs="Times New Roman"/>
          <w:sz w:val="28"/>
          <w:szCs w:val="28"/>
        </w:rPr>
        <w:t>- Основных направлений бюджетной и налоговой политики Рязанской области  на 202</w:t>
      </w:r>
      <w:r w:rsidR="004469E8">
        <w:rPr>
          <w:rFonts w:ascii="Times New Roman" w:hAnsi="Times New Roman" w:cs="Times New Roman"/>
          <w:sz w:val="28"/>
          <w:szCs w:val="28"/>
        </w:rPr>
        <w:t>3</w:t>
      </w:r>
      <w:r w:rsidRPr="00206419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4469E8">
        <w:rPr>
          <w:rFonts w:ascii="Times New Roman" w:hAnsi="Times New Roman" w:cs="Times New Roman"/>
          <w:sz w:val="28"/>
          <w:szCs w:val="28"/>
        </w:rPr>
        <w:t>4</w:t>
      </w:r>
      <w:r w:rsidRPr="00206419">
        <w:rPr>
          <w:rFonts w:ascii="Times New Roman" w:hAnsi="Times New Roman" w:cs="Times New Roman"/>
          <w:sz w:val="28"/>
          <w:szCs w:val="28"/>
        </w:rPr>
        <w:t xml:space="preserve"> и 202</w:t>
      </w:r>
      <w:r w:rsidR="004469E8">
        <w:rPr>
          <w:rFonts w:ascii="Times New Roman" w:hAnsi="Times New Roman" w:cs="Times New Roman"/>
          <w:sz w:val="28"/>
          <w:szCs w:val="28"/>
        </w:rPr>
        <w:t>5</w:t>
      </w:r>
      <w:r w:rsidRPr="0020641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419">
        <w:rPr>
          <w:rFonts w:ascii="Times New Roman" w:hAnsi="Times New Roman" w:cs="Times New Roman"/>
          <w:sz w:val="28"/>
          <w:szCs w:val="28"/>
        </w:rPr>
        <w:t xml:space="preserve">Проект решения разработан в соответствии с </w:t>
      </w:r>
      <w:r w:rsidR="007F3C6A">
        <w:rPr>
          <w:rFonts w:ascii="Times New Roman" w:hAnsi="Times New Roman" w:cs="Times New Roman"/>
          <w:sz w:val="28"/>
          <w:szCs w:val="28"/>
        </w:rPr>
        <w:t>п</w:t>
      </w:r>
      <w:r w:rsidR="006B5A6F" w:rsidRPr="006B5A6F">
        <w:rPr>
          <w:rFonts w:ascii="Times New Roman" w:hAnsi="Times New Roman" w:cs="Times New Roman"/>
          <w:sz w:val="28"/>
          <w:szCs w:val="28"/>
        </w:rPr>
        <w:t>остановлением администрации города Рязани от 30.08.2011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="006B5A6F" w:rsidRPr="006B5A6F">
        <w:rPr>
          <w:rFonts w:ascii="Times New Roman" w:hAnsi="Times New Roman" w:cs="Times New Roman"/>
          <w:sz w:val="28"/>
          <w:szCs w:val="28"/>
        </w:rPr>
        <w:t>3779 «Об утверждении порядка и</w:t>
      </w:r>
      <w:r w:rsidR="007F3C6A">
        <w:rPr>
          <w:rFonts w:ascii="Times New Roman" w:hAnsi="Times New Roman" w:cs="Times New Roman"/>
          <w:sz w:val="28"/>
          <w:szCs w:val="28"/>
        </w:rPr>
        <w:t> </w:t>
      </w:r>
      <w:r w:rsidR="006B5A6F" w:rsidRPr="006B5A6F">
        <w:rPr>
          <w:rFonts w:ascii="Times New Roman" w:hAnsi="Times New Roman" w:cs="Times New Roman"/>
          <w:sz w:val="28"/>
          <w:szCs w:val="28"/>
        </w:rPr>
        <w:t>сроков составления проекта бюджета города Рязани на очередной финансовый год и плановый период»</w:t>
      </w:r>
      <w:r w:rsidR="006B5A6F">
        <w:rPr>
          <w:rFonts w:ascii="Times New Roman" w:hAnsi="Times New Roman" w:cs="Times New Roman"/>
          <w:sz w:val="28"/>
          <w:szCs w:val="28"/>
        </w:rPr>
        <w:t xml:space="preserve">, </w:t>
      </w:r>
      <w:r w:rsidR="00BE1EF6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BE1EF6" w:rsidRPr="00BE1EF6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города Рязани на 202</w:t>
      </w:r>
      <w:r w:rsidR="004469E8">
        <w:rPr>
          <w:rFonts w:ascii="Times New Roman" w:hAnsi="Times New Roman" w:cs="Times New Roman"/>
          <w:sz w:val="28"/>
          <w:szCs w:val="28"/>
        </w:rPr>
        <w:t>3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4469E8">
        <w:rPr>
          <w:rFonts w:ascii="Times New Roman" w:hAnsi="Times New Roman" w:cs="Times New Roman"/>
          <w:sz w:val="28"/>
          <w:szCs w:val="28"/>
        </w:rPr>
        <w:t>5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1EF6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BE1EF6" w:rsidRPr="00BE1EF6">
        <w:rPr>
          <w:rFonts w:ascii="Times New Roman" w:hAnsi="Times New Roman" w:cs="Times New Roman"/>
          <w:sz w:val="28"/>
          <w:szCs w:val="28"/>
        </w:rPr>
        <w:t>основны</w:t>
      </w:r>
      <w:r w:rsidR="00BE1EF6">
        <w:rPr>
          <w:rFonts w:ascii="Times New Roman" w:hAnsi="Times New Roman" w:cs="Times New Roman"/>
          <w:sz w:val="28"/>
          <w:szCs w:val="28"/>
        </w:rPr>
        <w:t>х направлений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бюджетной и  налоговой политики города Рязани на 202</w:t>
      </w:r>
      <w:r w:rsidR="004469E8">
        <w:rPr>
          <w:rFonts w:ascii="Times New Roman" w:hAnsi="Times New Roman" w:cs="Times New Roman"/>
          <w:sz w:val="28"/>
          <w:szCs w:val="28"/>
        </w:rPr>
        <w:t>3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и</w:t>
      </w:r>
      <w:r w:rsidR="007F3C6A">
        <w:rPr>
          <w:rFonts w:ascii="Times New Roman" w:hAnsi="Times New Roman" w:cs="Times New Roman"/>
          <w:sz w:val="28"/>
          <w:szCs w:val="28"/>
        </w:rPr>
        <w:t> </w:t>
      </w:r>
      <w:r w:rsidR="00BE1EF6" w:rsidRPr="00BE1EF6">
        <w:rPr>
          <w:rFonts w:ascii="Times New Roman" w:hAnsi="Times New Roman" w:cs="Times New Roman"/>
          <w:sz w:val="28"/>
          <w:szCs w:val="28"/>
        </w:rPr>
        <w:t>на</w:t>
      </w:r>
      <w:r w:rsidR="007F3C6A">
        <w:rPr>
          <w:rFonts w:ascii="Times New Roman" w:hAnsi="Times New Roman" w:cs="Times New Roman"/>
          <w:sz w:val="28"/>
          <w:szCs w:val="28"/>
        </w:rPr>
        <w:t> </w:t>
      </w:r>
      <w:r w:rsidR="00BE1EF6" w:rsidRPr="00BE1EF6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469E8">
        <w:rPr>
          <w:rFonts w:ascii="Times New Roman" w:hAnsi="Times New Roman" w:cs="Times New Roman"/>
          <w:sz w:val="28"/>
          <w:szCs w:val="28"/>
        </w:rPr>
        <w:t>4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и 202</w:t>
      </w:r>
      <w:r w:rsidR="004469E8">
        <w:rPr>
          <w:rFonts w:ascii="Times New Roman" w:hAnsi="Times New Roman" w:cs="Times New Roman"/>
          <w:sz w:val="28"/>
          <w:szCs w:val="28"/>
        </w:rPr>
        <w:t>5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годов, утвержденны</w:t>
      </w:r>
      <w:r w:rsidR="00BE1EF6">
        <w:rPr>
          <w:rFonts w:ascii="Times New Roman" w:hAnsi="Times New Roman" w:cs="Times New Roman"/>
          <w:sz w:val="28"/>
          <w:szCs w:val="28"/>
        </w:rPr>
        <w:t>х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Рязани от 1</w:t>
      </w:r>
      <w:r w:rsidR="004469E8">
        <w:rPr>
          <w:rFonts w:ascii="Times New Roman" w:hAnsi="Times New Roman" w:cs="Times New Roman"/>
          <w:sz w:val="28"/>
          <w:szCs w:val="28"/>
        </w:rPr>
        <w:t>7</w:t>
      </w:r>
      <w:r w:rsidR="00BE1EF6" w:rsidRPr="00BE1EF6">
        <w:rPr>
          <w:rFonts w:ascii="Times New Roman" w:hAnsi="Times New Roman" w:cs="Times New Roman"/>
          <w:sz w:val="28"/>
          <w:szCs w:val="28"/>
        </w:rPr>
        <w:t>.10.202</w:t>
      </w:r>
      <w:r w:rsidR="004469E8">
        <w:rPr>
          <w:rFonts w:ascii="Times New Roman" w:hAnsi="Times New Roman" w:cs="Times New Roman"/>
          <w:sz w:val="28"/>
          <w:szCs w:val="28"/>
        </w:rPr>
        <w:t>2</w:t>
      </w:r>
      <w:r w:rsidR="00BE1EF6" w:rsidRPr="00BE1EF6">
        <w:rPr>
          <w:rFonts w:ascii="Times New Roman" w:hAnsi="Times New Roman" w:cs="Times New Roman"/>
          <w:sz w:val="28"/>
          <w:szCs w:val="28"/>
        </w:rPr>
        <w:t xml:space="preserve">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="004469E8">
        <w:rPr>
          <w:rFonts w:ascii="Times New Roman" w:hAnsi="Times New Roman" w:cs="Times New Roman"/>
          <w:sz w:val="28"/>
          <w:szCs w:val="28"/>
        </w:rPr>
        <w:t>8333</w:t>
      </w:r>
      <w:r w:rsidRPr="00A26B4B">
        <w:rPr>
          <w:rFonts w:ascii="Times New Roman" w:hAnsi="Times New Roman" w:cs="Times New Roman"/>
          <w:sz w:val="28"/>
          <w:szCs w:val="28"/>
        </w:rPr>
        <w:t>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81A">
        <w:rPr>
          <w:rFonts w:ascii="Times New Roman" w:hAnsi="Times New Roman" w:cs="Times New Roman"/>
          <w:sz w:val="28"/>
          <w:szCs w:val="28"/>
        </w:rPr>
        <w:t>Проект решения сформирован с учетом</w:t>
      </w:r>
      <w:r w:rsidR="00CF56DC">
        <w:rPr>
          <w:rFonts w:ascii="Times New Roman" w:hAnsi="Times New Roman" w:cs="Times New Roman"/>
          <w:sz w:val="28"/>
          <w:szCs w:val="28"/>
        </w:rPr>
        <w:t xml:space="preserve"> действующих </w:t>
      </w:r>
      <w:r w:rsidRPr="00F7081A">
        <w:rPr>
          <w:rFonts w:ascii="Times New Roman" w:hAnsi="Times New Roman" w:cs="Times New Roman"/>
          <w:sz w:val="28"/>
          <w:szCs w:val="28"/>
        </w:rPr>
        <w:t xml:space="preserve"> 1</w:t>
      </w:r>
      <w:r w:rsidR="00F7081A">
        <w:rPr>
          <w:rFonts w:ascii="Times New Roman" w:hAnsi="Times New Roman" w:cs="Times New Roman"/>
          <w:sz w:val="28"/>
          <w:szCs w:val="28"/>
        </w:rPr>
        <w:t>7</w:t>
      </w:r>
      <w:r w:rsidRPr="00F7081A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D972A3" w:rsidRPr="00F7081A">
        <w:rPr>
          <w:rFonts w:ascii="Times New Roman" w:hAnsi="Times New Roman" w:cs="Times New Roman"/>
          <w:sz w:val="28"/>
          <w:szCs w:val="28"/>
        </w:rPr>
        <w:t xml:space="preserve"> </w:t>
      </w:r>
      <w:r w:rsidRPr="00F7081A">
        <w:rPr>
          <w:rFonts w:ascii="Times New Roman" w:hAnsi="Times New Roman" w:cs="Times New Roman"/>
          <w:sz w:val="28"/>
          <w:szCs w:val="28"/>
        </w:rPr>
        <w:t>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F7081A">
        <w:rPr>
          <w:rFonts w:ascii="Times New Roman" w:hAnsi="Times New Roman" w:cs="Times New Roman"/>
          <w:sz w:val="28"/>
          <w:szCs w:val="28"/>
        </w:rPr>
        <w:t>3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F7081A">
        <w:rPr>
          <w:rFonts w:ascii="Times New Roman" w:hAnsi="Times New Roman" w:cs="Times New Roman"/>
          <w:sz w:val="28"/>
          <w:szCs w:val="28"/>
        </w:rPr>
        <w:t xml:space="preserve">ведомственных целевых программ, охватывающих основные направления </w:t>
      </w:r>
      <w:proofErr w:type="gramStart"/>
      <w:r w:rsidRPr="00F7081A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города Рязани</w:t>
      </w:r>
      <w:proofErr w:type="gramEnd"/>
      <w:r w:rsidRPr="00F7081A">
        <w:rPr>
          <w:rFonts w:ascii="Times New Roman" w:hAnsi="Times New Roman" w:cs="Times New Roman"/>
          <w:sz w:val="28"/>
          <w:szCs w:val="28"/>
        </w:rPr>
        <w:t>.</w:t>
      </w:r>
    </w:p>
    <w:p w:rsidR="00D360D7" w:rsidRPr="009B3455" w:rsidRDefault="00D360D7" w:rsidP="00A26B4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9B3455">
        <w:rPr>
          <w:rFonts w:ascii="Times New Roman" w:hAnsi="Times New Roman" w:cs="Times New Roman"/>
        </w:rPr>
        <w:tab/>
      </w:r>
    </w:p>
    <w:p w:rsidR="00304663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I. Правовое регулирование вопросов, </w:t>
      </w:r>
    </w:p>
    <w:p w:rsidR="00304663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b/>
          <w:bCs/>
          <w:sz w:val="28"/>
          <w:szCs w:val="28"/>
        </w:rPr>
        <w:t>положенных</w:t>
      </w:r>
      <w:proofErr w:type="gramEnd"/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в основу</w:t>
      </w:r>
      <w:r w:rsidR="003046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 проекта решения </w:t>
      </w:r>
    </w:p>
    <w:p w:rsidR="00D360D7" w:rsidRPr="009B3455" w:rsidRDefault="00D360D7" w:rsidP="00304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455">
        <w:rPr>
          <w:rFonts w:ascii="Times New Roman" w:hAnsi="Times New Roman" w:cs="Times New Roman"/>
          <w:b/>
          <w:bCs/>
          <w:sz w:val="28"/>
          <w:szCs w:val="28"/>
        </w:rPr>
        <w:t>Рязанской городской Думы «Об</w:t>
      </w:r>
      <w:r w:rsidR="003046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>утверждении бюджета города Рязани на 202</w:t>
      </w:r>
      <w:r w:rsidR="000539C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0539C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0539C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B3455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D360D7" w:rsidRPr="009B3455" w:rsidRDefault="00D360D7" w:rsidP="00A26B4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D360D7" w:rsidRPr="009B3455" w:rsidRDefault="00D360D7" w:rsidP="00A26B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>Проект решения подготовлен в соответствии с требованиями Бюджетного кодекса Российской Федерации (далее ‒ Бюджетный кодекс)</w:t>
      </w:r>
      <w:r w:rsidRPr="009B345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bCs/>
          <w:snapToGrid w:val="0"/>
          <w:sz w:val="28"/>
          <w:szCs w:val="28"/>
        </w:rPr>
        <w:t>и решения Рязанской городской Думы от 18 февраля 2010 года № 58-I «Об утверждении Положения о</w:t>
      </w:r>
      <w:r w:rsidR="00A26B4B">
        <w:rPr>
          <w:rFonts w:ascii="Times New Roman" w:hAnsi="Times New Roman" w:cs="Times New Roman"/>
          <w:bCs/>
          <w:snapToGrid w:val="0"/>
          <w:sz w:val="28"/>
          <w:szCs w:val="28"/>
        </w:rPr>
        <w:t> </w:t>
      </w:r>
      <w:r w:rsidRPr="009B345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бюджетном процессе в городе Рязани», с учетом положений 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>проекта закона Рязанской области «Об областном бюджете на 202</w:t>
      </w:r>
      <w:r w:rsidR="000539C1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 w:rsidR="000539C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0539C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9B3455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  <w:r w:rsidRPr="009B34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Общие требования к структуре и содержанию проекта решения о бюджете установлены статьей 184.1 Бюджетного кодекса.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lastRenderedPageBreak/>
        <w:t>Пунктом 1 статьи 184.1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D360D7" w:rsidRPr="009B3455" w:rsidRDefault="00D360D7" w:rsidP="00A26B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>В статьях 1,</w:t>
      </w:r>
      <w:r w:rsidR="003760D9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2 проекта решения представлены все вышеуказанные характеристики бюджета города, в том числе условно утверждаемые расходы (не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распределенные в плановом периоде в соответствии с классификацией расходов бюджетные ассигнования)</w:t>
      </w:r>
      <w:r w:rsidRPr="009B3455"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в объеме 2,5 процента на первый год планового периода (202</w:t>
      </w:r>
      <w:r w:rsidR="001D5412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год) и в объеме 5 процентов на второй год планового периода (202</w:t>
      </w:r>
      <w:r w:rsidR="001D5412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год) от общего объема расходов бюджета города Рязани</w:t>
      </w:r>
      <w:proofErr w:type="gramEnd"/>
      <w:r w:rsidR="00A70AE9" w:rsidRPr="009B3455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на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соответствующий год планового периода (без учета расходов бюджета, предусмотренных за счет межбюджетных трансфертов, имеющих целевое назначение). 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F7081A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требованиями статьи 184.1 Бюджетного кодекса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решения Рязанской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 xml:space="preserve"> Думы от 20.10.2017 №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373-</w:t>
      </w:r>
      <w:r w:rsidRPr="009B34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«О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распределении бюджетных ассигнований бюджета города Рязани» предлагается утвердить на 202</w:t>
      </w:r>
      <w:r w:rsidR="000539C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39C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</w:t>
      </w:r>
      <w:r w:rsidR="00D8318C">
        <w:rPr>
          <w:rFonts w:ascii="Times New Roman" w:hAnsi="Times New Roman" w:cs="Times New Roman"/>
          <w:sz w:val="28"/>
          <w:szCs w:val="28"/>
        </w:rPr>
        <w:t>2</w:t>
      </w:r>
      <w:r w:rsidR="000539C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(группам и подгруппам) видов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</w:t>
      </w:r>
      <w:r w:rsidR="003A67B5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города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</w:t>
      </w:r>
      <w:r w:rsidR="003A67B5">
        <w:rPr>
          <w:rFonts w:ascii="Times New Roman" w:hAnsi="Times New Roman" w:cs="Times New Roman"/>
          <w:sz w:val="28"/>
          <w:szCs w:val="28"/>
        </w:rPr>
        <w:t>6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города по главным распорядителям, целевым статьям (муниципальным программам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непрограммным направлениям деятельности), (группам и подгруппам) видов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в приложениях </w:t>
      </w:r>
      <w:r w:rsidR="003A67B5">
        <w:rPr>
          <w:rFonts w:ascii="Times New Roman" w:hAnsi="Times New Roman" w:cs="Times New Roman"/>
          <w:sz w:val="28"/>
          <w:szCs w:val="28"/>
        </w:rPr>
        <w:t>7 и 8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 проекту решения;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D360D7" w:rsidRPr="009B3455" w:rsidRDefault="00D360D7" w:rsidP="00A26B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>Показатели расходов проекта бюджета города на 202</w:t>
      </w:r>
      <w:r w:rsidR="000539C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39C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0539C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 сформированы в виде абсолютных величин, это позволит обеспечить сопоставление бюджетных ассигнований проекта решения с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бюджетными ассигнованиями текущего финансового года.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требованиями стат</w:t>
      </w:r>
      <w:r w:rsidR="007F3C6A">
        <w:rPr>
          <w:rFonts w:ascii="Times New Roman" w:hAnsi="Times New Roman" w:cs="Times New Roman"/>
          <w:sz w:val="28"/>
          <w:szCs w:val="28"/>
        </w:rPr>
        <w:t>ей</w:t>
      </w:r>
      <w:r w:rsidRPr="009B3455">
        <w:rPr>
          <w:rFonts w:ascii="Times New Roman" w:hAnsi="Times New Roman" w:cs="Times New Roman"/>
          <w:sz w:val="28"/>
          <w:szCs w:val="28"/>
        </w:rPr>
        <w:t xml:space="preserve"> 78.2, 79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Бюджетного кодекса определено, что осуществление бюджетных инвестиций 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Рязани. 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со статьей 179.4 Бюджетного кодекса утверждается объем бюджетных ассигнований муниципального дорожного фонда города Рязани на 202</w:t>
      </w:r>
      <w:r w:rsidR="000539C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39C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0539C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 Статья </w:t>
      </w:r>
      <w:r w:rsidR="003A67B5">
        <w:rPr>
          <w:rFonts w:ascii="Times New Roman" w:hAnsi="Times New Roman" w:cs="Times New Roman"/>
          <w:sz w:val="28"/>
          <w:szCs w:val="28"/>
        </w:rPr>
        <w:t>6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правом, предоставленным статьей 81 Бюджетного кодекса, устанавливает размер резервного фонда администрации города Рязани и целевого финансового резерва</w:t>
      </w:r>
      <w:r w:rsidR="00A26B4B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 на 202</w:t>
      </w:r>
      <w:r w:rsidR="00661FD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на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61FD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661FD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455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A67B5">
        <w:rPr>
          <w:rFonts w:ascii="Times New Roman" w:hAnsi="Times New Roman" w:cs="Times New Roman"/>
          <w:sz w:val="28"/>
          <w:szCs w:val="28"/>
        </w:rPr>
        <w:t>7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положениями Бюджетного кодекса предлагается установить субсидии юридическим лицам (за исключением субсидий государственным (муниципальным учреждениям), индивидуальным предпринимателям ‒ производителям товаров, работ, услуг, а также некоммерческим организациям, порядок предоставления которых должен быть установлен администрацией города Рязани.</w:t>
      </w:r>
      <w:proofErr w:type="gramEnd"/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3A67B5">
        <w:rPr>
          <w:rFonts w:ascii="Times New Roman" w:hAnsi="Times New Roman" w:cs="Times New Roman"/>
          <w:sz w:val="28"/>
          <w:szCs w:val="28"/>
        </w:rPr>
        <w:t>8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реализованы положения Бюджетного кодекса об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proofErr w:type="gramStart"/>
      <w:r w:rsidRPr="009B3455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</w:t>
      </w:r>
      <w:proofErr w:type="gramEnd"/>
      <w:r w:rsidRPr="009B3455">
        <w:rPr>
          <w:rFonts w:ascii="Times New Roman" w:hAnsi="Times New Roman" w:cs="Times New Roman"/>
          <w:sz w:val="28"/>
          <w:szCs w:val="28"/>
        </w:rPr>
        <w:t xml:space="preserve">  на 202</w:t>
      </w:r>
      <w:r w:rsidR="00661FD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1FD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661FD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годов, отраженные в приложениях  </w:t>
      </w:r>
      <w:r w:rsidR="00A26B4B">
        <w:rPr>
          <w:rFonts w:ascii="Times New Roman" w:hAnsi="Times New Roman" w:cs="Times New Roman"/>
          <w:sz w:val="28"/>
          <w:szCs w:val="28"/>
        </w:rPr>
        <w:t>9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1</w:t>
      </w:r>
      <w:r w:rsidR="00A26B4B">
        <w:rPr>
          <w:rFonts w:ascii="Times New Roman" w:hAnsi="Times New Roman" w:cs="Times New Roman"/>
          <w:sz w:val="28"/>
          <w:szCs w:val="28"/>
        </w:rPr>
        <w:t>0</w:t>
      </w:r>
      <w:r w:rsidRPr="009B3455">
        <w:rPr>
          <w:rFonts w:ascii="Times New Roman" w:hAnsi="Times New Roman" w:cs="Times New Roman"/>
          <w:sz w:val="28"/>
          <w:szCs w:val="28"/>
        </w:rPr>
        <w:t xml:space="preserve"> к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проекту бюджета.</w:t>
      </w:r>
    </w:p>
    <w:p w:rsidR="00D360D7" w:rsidRPr="009B3455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45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A67B5">
        <w:rPr>
          <w:rFonts w:ascii="Times New Roman" w:hAnsi="Times New Roman" w:cs="Times New Roman"/>
          <w:sz w:val="28"/>
          <w:szCs w:val="28"/>
        </w:rPr>
        <w:t>9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регулирует вопросы управления муниципальным долгом, в том числе предусматривает утверждение в соответствии с требованиями Бюджетного кодекса (статьи 110.1 и 110.2) на 202</w:t>
      </w:r>
      <w:r w:rsidR="00661FD1">
        <w:rPr>
          <w:rFonts w:ascii="Times New Roman" w:hAnsi="Times New Roman" w:cs="Times New Roman"/>
          <w:sz w:val="28"/>
          <w:szCs w:val="28"/>
        </w:rPr>
        <w:t>3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661FD1">
        <w:rPr>
          <w:rFonts w:ascii="Times New Roman" w:hAnsi="Times New Roman" w:cs="Times New Roman"/>
          <w:sz w:val="28"/>
          <w:szCs w:val="28"/>
        </w:rPr>
        <w:t>4</w:t>
      </w:r>
      <w:r w:rsidRPr="009B3455">
        <w:rPr>
          <w:rFonts w:ascii="Times New Roman" w:hAnsi="Times New Roman" w:cs="Times New Roman"/>
          <w:sz w:val="28"/>
          <w:szCs w:val="28"/>
        </w:rPr>
        <w:t xml:space="preserve"> и 202</w:t>
      </w:r>
      <w:r w:rsidR="00661FD1">
        <w:rPr>
          <w:rFonts w:ascii="Times New Roman" w:hAnsi="Times New Roman" w:cs="Times New Roman"/>
          <w:sz w:val="28"/>
          <w:szCs w:val="28"/>
        </w:rPr>
        <w:t>5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годов программы внутренних заимствований.</w:t>
      </w:r>
    </w:p>
    <w:p w:rsidR="00D360D7" w:rsidRDefault="00D360D7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3455">
        <w:rPr>
          <w:rFonts w:ascii="Times New Roman" w:hAnsi="Times New Roman" w:cs="Times New Roman"/>
          <w:sz w:val="28"/>
          <w:szCs w:val="28"/>
        </w:rPr>
        <w:t>Статьей 1</w:t>
      </w:r>
      <w:r w:rsidR="003A67B5">
        <w:rPr>
          <w:rFonts w:ascii="Times New Roman" w:hAnsi="Times New Roman" w:cs="Times New Roman"/>
          <w:sz w:val="28"/>
          <w:szCs w:val="28"/>
        </w:rPr>
        <w:t>0</w:t>
      </w:r>
      <w:r w:rsidRPr="009B3455">
        <w:rPr>
          <w:rFonts w:ascii="Times New Roman" w:hAnsi="Times New Roman" w:cs="Times New Roman"/>
          <w:sz w:val="28"/>
          <w:szCs w:val="28"/>
        </w:rPr>
        <w:t xml:space="preserve"> проекта решения применительно к исполнению бюджета города в 20</w:t>
      </w:r>
      <w:r w:rsidR="00661FD1">
        <w:rPr>
          <w:rFonts w:ascii="Times New Roman" w:hAnsi="Times New Roman" w:cs="Times New Roman"/>
          <w:sz w:val="28"/>
          <w:szCs w:val="28"/>
        </w:rPr>
        <w:t>3</w:t>
      </w:r>
      <w:r w:rsidR="00760F54">
        <w:rPr>
          <w:rFonts w:ascii="Times New Roman" w:hAnsi="Times New Roman" w:cs="Times New Roman"/>
          <w:sz w:val="28"/>
          <w:szCs w:val="28"/>
        </w:rPr>
        <w:t>2</w:t>
      </w:r>
      <w:r w:rsidRPr="009B3455">
        <w:rPr>
          <w:rFonts w:ascii="Times New Roman" w:hAnsi="Times New Roman" w:cs="Times New Roman"/>
          <w:sz w:val="28"/>
          <w:szCs w:val="28"/>
        </w:rPr>
        <w:t xml:space="preserve"> году устанавливается перечень оснований для внесения изменений в ходе исполнения бюджетов в показатели сводной бюджетной росписи и процедура оплаты получателем средств бюджета города Рязани авансовых платежей</w:t>
      </w:r>
      <w:r w:rsidR="00C03120" w:rsidRPr="009B3455">
        <w:rPr>
          <w:rFonts w:ascii="Times New Roman" w:hAnsi="Times New Roman" w:cs="Times New Roman"/>
          <w:sz w:val="28"/>
          <w:szCs w:val="28"/>
        </w:rPr>
        <w:t xml:space="preserve"> </w:t>
      </w:r>
      <w:r w:rsidRPr="009B3455">
        <w:rPr>
          <w:rFonts w:ascii="Times New Roman" w:hAnsi="Times New Roman" w:cs="Times New Roman"/>
          <w:sz w:val="28"/>
          <w:szCs w:val="28"/>
        </w:rPr>
        <w:t>при</w:t>
      </w:r>
      <w:r w:rsidR="00A26B4B">
        <w:rPr>
          <w:rFonts w:ascii="Times New Roman" w:hAnsi="Times New Roman" w:cs="Times New Roman"/>
          <w:sz w:val="28"/>
          <w:szCs w:val="28"/>
        </w:rPr>
        <w:t> </w:t>
      </w:r>
      <w:r w:rsidRPr="009B3455">
        <w:rPr>
          <w:rFonts w:ascii="Times New Roman" w:hAnsi="Times New Roman" w:cs="Times New Roman"/>
          <w:sz w:val="28"/>
          <w:szCs w:val="28"/>
        </w:rPr>
        <w:t>заключении договоров (муниципальных контрактов) на поставку товаров, работ, услуг.</w:t>
      </w:r>
    </w:p>
    <w:p w:rsidR="00CC7E10" w:rsidRPr="00CC7E10" w:rsidRDefault="00CC7E10" w:rsidP="00A2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7E10" w:rsidRDefault="00CC7E10" w:rsidP="00CC7E10">
      <w:pPr>
        <w:spacing w:after="0" w:line="23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Основные характеристики проекта бюджета города</w:t>
      </w:r>
    </w:p>
    <w:p w:rsidR="00CC7E10" w:rsidRDefault="00CC7E10" w:rsidP="00CC7E10">
      <w:pPr>
        <w:spacing w:after="0" w:line="23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CC7E10" w:rsidRDefault="00CC7E10" w:rsidP="00CC7E10">
      <w:pPr>
        <w:spacing w:after="0" w:line="232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C7E10" w:rsidRDefault="00CC7E10" w:rsidP="00CC7E10">
      <w:pPr>
        <w:tabs>
          <w:tab w:val="left" w:pos="1980"/>
        </w:tabs>
        <w:spacing w:after="0" w:line="232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Прогноз основных характеристик бюджета города на 2023 год и на плановый период 2024 и 2025 годов сформирован на основе базового варианта прогноза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социально-экономического развития города,</w:t>
      </w:r>
      <w:r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изменений бюджетного и налогового законодательства, ожидаемого исполнения бюджета города за 2022 год</w:t>
      </w:r>
      <w:r>
        <w:rPr>
          <w:rFonts w:ascii="Times New Roman" w:hAnsi="Times New Roman" w:cs="Times New Roman"/>
          <w:noProof/>
          <w:snapToGrid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города Рязани на 2023 год и до 2025 года:</w:t>
      </w:r>
    </w:p>
    <w:p w:rsidR="00CC7E10" w:rsidRDefault="00CC7E10" w:rsidP="00CC7E10">
      <w:pPr>
        <w:spacing w:after="0" w:line="232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177"/>
        <w:gridCol w:w="1267"/>
        <w:gridCol w:w="788"/>
        <w:gridCol w:w="1177"/>
        <w:gridCol w:w="790"/>
        <w:gridCol w:w="1193"/>
        <w:gridCol w:w="637"/>
        <w:gridCol w:w="1177"/>
        <w:gridCol w:w="599"/>
      </w:tblGrid>
      <w:tr w:rsidR="00CC7E10" w:rsidTr="00CC7E10">
        <w:trPr>
          <w:cantSplit/>
          <w:trHeight w:val="20"/>
          <w:jc w:val="center"/>
        </w:trPr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год*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2023год</w:t>
            </w:r>
          </w:p>
        </w:tc>
        <w:tc>
          <w:tcPr>
            <w:tcW w:w="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%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преды-дуще</w:t>
            </w:r>
            <w:proofErr w:type="spellEnd"/>
          </w:p>
          <w:p w:rsidR="00CC7E10" w:rsidRDefault="00CC7E10">
            <w:pPr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году</w:t>
            </w: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14 627 228,2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17 020 514,1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116,4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16 188 846,2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14 814 741,6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13 549 444,7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91,5</w:t>
            </w: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14 869 559,4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17 753 183,4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16 737 280,2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15 389 598,6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91,9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14 106 012,7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91,7</w:t>
            </w: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cantSplit/>
          <w:trHeight w:val="20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Дефицит/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профицит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-242 331,2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-732 669,3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302,3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-548 434,0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74,9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-574 857,0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-556 568,0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</w:tbl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Показатели сводной бюджетной росписи по состоянию на 01.10.2022 года.</w:t>
      </w:r>
    </w:p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32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Динамика доходов бюджета города Рязани на 2023-2025 годы приведена ниже:</w:t>
      </w:r>
    </w:p>
    <w:p w:rsidR="00CC7E10" w:rsidRPr="00CC7E10" w:rsidRDefault="00CC7E10" w:rsidP="00CC7E10">
      <w:pPr>
        <w:spacing w:after="0" w:line="232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C7E10" w:rsidRDefault="00CC7E10" w:rsidP="00CC7E10">
      <w:pPr>
        <w:tabs>
          <w:tab w:val="left" w:pos="708"/>
        </w:tabs>
        <w:suppressAutoHyphens/>
        <w:spacing w:after="0" w:line="232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  <w:gridCol w:w="1478"/>
        <w:gridCol w:w="1478"/>
        <w:gridCol w:w="1478"/>
        <w:gridCol w:w="1450"/>
        <w:gridCol w:w="1594"/>
      </w:tblGrid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год*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прогноз</w:t>
            </w:r>
          </w:p>
        </w:tc>
      </w:tr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Доходы, всего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14 627 228,2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17 020 514,1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16 188 846,2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14 814 741,6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13 549 444,7</w:t>
            </w:r>
          </w:p>
        </w:tc>
      </w:tr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cantSplit/>
          <w:trHeight w:val="288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Налоговые и неналоговые  доходы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5 513 083,5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5 638 529,9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6 237 939,0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6 550 094,3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7 006 358,6</w:t>
            </w:r>
          </w:p>
        </w:tc>
      </w:tr>
      <w:tr w:rsidR="00CC7E10" w:rsidTr="00CC7E10">
        <w:trPr>
          <w:cantSplit/>
          <w:trHeight w:val="114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Темпы роста (снижения) налоговых и неналоговых доходов к предыдущему году, %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108,0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107,0</w:t>
            </w:r>
          </w:p>
        </w:tc>
      </w:tr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Доля налоговых и неналоговых доходов в общем объеме доходов,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37,7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33,1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44,2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51,7</w:t>
            </w:r>
          </w:p>
        </w:tc>
      </w:tr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9 114 144,7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11 381 984,2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9 950 907,2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8 264 647,3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6 543 086,1</w:t>
            </w:r>
          </w:p>
        </w:tc>
      </w:tr>
      <w:tr w:rsidR="00CC7E10" w:rsidTr="00CC7E10">
        <w:trPr>
          <w:cantSplit/>
          <w:trHeight w:val="20"/>
        </w:trPr>
        <w:tc>
          <w:tcPr>
            <w:tcW w:w="13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Темпы прироста доходов всего к предыдущему году, %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113,4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116,4</w:t>
            </w:r>
          </w:p>
        </w:tc>
        <w:tc>
          <w:tcPr>
            <w:tcW w:w="7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7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91,5</w:t>
            </w:r>
          </w:p>
        </w:tc>
        <w:tc>
          <w:tcPr>
            <w:tcW w:w="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91,5</w:t>
            </w:r>
          </w:p>
        </w:tc>
      </w:tr>
    </w:tbl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*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01.10.2022 года.</w:t>
      </w:r>
    </w:p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 году по сравнению с 2022 годом предусматривается снижение общего объема доходов бюджета города на 4,9 % в связи с отсутствием в проекте бюджета части субсидий из вышестоящего бюджета. Объем целевых средств из областного бюджета будет уточняться в 2023 году по мере распределения их по муниципальным образованиям. Собственные налоговые и неналоговые доходы предусмотрены с ростом на 10,6 % к уровню 2022 года. В 2024 году доходы снижаются на 8,5 % в связи с сокращением объема безвозмездных поступлений – на 16,9 %. В 2025 году снижение доходов составит 8,5 %, собственные налоговые и неналоговые доходы прогнозируются с ростом на 7 %, объем безвозмездных поступлений сократится относительно 2024 года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20,8 %. </w:t>
      </w: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Предельный объем расходов бюджета города на 2023 год и на плановый период 2024 и 2025 годов определен исходя из прогноза поступления доходов в бюджет города Рязани и источников финансирования дефицита.</w:t>
      </w: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Динамика расходов бюджета города приведена ниже:</w:t>
      </w:r>
    </w:p>
    <w:p w:rsidR="00CC7E10" w:rsidRDefault="00CC7E10" w:rsidP="00CC7E10">
      <w:pPr>
        <w:tabs>
          <w:tab w:val="left" w:pos="708"/>
        </w:tabs>
        <w:suppressAutoHyphens/>
        <w:spacing w:after="0" w:line="232" w:lineRule="auto"/>
        <w:ind w:firstLine="851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567"/>
        <w:gridCol w:w="1474"/>
        <w:gridCol w:w="1707"/>
        <w:gridCol w:w="1628"/>
        <w:gridCol w:w="1322"/>
        <w:gridCol w:w="1439"/>
      </w:tblGrid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2021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2022 год*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2023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2024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2025 год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прогноз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Расходы всего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14 869 559,4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17 753 183,4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16 737 280,2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15 389 598,6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14 106 012,7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1 641 547,6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2 883 624,0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-1 015 903,2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-1 347 681,6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-1 283 585,9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112,4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119,4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94,3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91,9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91,7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 счет собственных налоговых и неналоговых доходов и источников финансирования дефицита </w:t>
            </w:r>
          </w:p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5 755 414,7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6 371 199,2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6 786 373,0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7 124 951,3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7 562 926,6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  (тыс. рублей)</w:t>
            </w:r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323 983,1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615 784,5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415 173,8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338 578,3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437 975,3</w:t>
            </w:r>
          </w:p>
        </w:tc>
      </w:tr>
      <w:tr w:rsidR="00CC7E10" w:rsidTr="00CC7E10">
        <w:trPr>
          <w:cantSplit/>
          <w:trHeight w:val="20"/>
        </w:trPr>
        <w:tc>
          <w:tcPr>
            <w:tcW w:w="12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Изменения к предыдущему году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(%)</w:t>
            </w:r>
            <w:proofErr w:type="gramEnd"/>
          </w:p>
        </w:tc>
        <w:tc>
          <w:tcPr>
            <w:tcW w:w="7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106,0</w:t>
            </w:r>
          </w:p>
        </w:tc>
        <w:tc>
          <w:tcPr>
            <w:tcW w:w="8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110,7</w:t>
            </w:r>
          </w:p>
        </w:tc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106,5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7E10" w:rsidRDefault="00CC7E10">
            <w:pPr>
              <w:tabs>
                <w:tab w:val="left" w:pos="708"/>
              </w:tabs>
              <w:suppressAutoHyphens/>
              <w:spacing w:after="0" w:line="23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106,1</w:t>
            </w:r>
          </w:p>
        </w:tc>
      </w:tr>
    </w:tbl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*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Показатели сводной бюджетной росписи по состоянию на 01.10.2022 года.</w:t>
      </w:r>
    </w:p>
    <w:p w:rsidR="00CC7E10" w:rsidRDefault="00CC7E10" w:rsidP="00CC7E10">
      <w:pPr>
        <w:spacing w:after="0" w:line="232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2023-2025 годах планируется снижение объема расходов бюджета на 5,7 %, 8,1 % и 8,3 % соответственно в связи с уменьшением объема межбюджетных трансфертов из областного бюджета. Расходы без учета межбюджетных трансфертов определены с ростом в 2023 году на 6,5 %, в 2024-2025 годах с ростом на 5 % и на 6,1 % соответственно. </w:t>
      </w:r>
    </w:p>
    <w:p w:rsidR="00CC7E10" w:rsidRDefault="00CC7E10" w:rsidP="00CC7E10">
      <w:pPr>
        <w:spacing w:after="0" w:line="232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2023 году дефицит бюджета планируется в объеме </w:t>
      </w:r>
      <w:r>
        <w:rPr>
          <w:rFonts w:ascii="Times New Roman" w:hAnsi="Times New Roman" w:cs="Times New Roman"/>
          <w:sz w:val="28"/>
          <w:szCs w:val="28"/>
        </w:rPr>
        <w:t>548,4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 (8,8 % от собственных налоговых и неналоговых доходов), в плановом периоде дефицит составит 8,8 % и 7,9 % ежегодно от собственных налоговых и неналоговых доходов, или 574,9 млн.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 и 556,6 млн.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 соответственно.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источниками финансирования дефицита бюджета будут муниципальные внутренние заимствования в виде кредитов кредитных организаций.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Прогнозируемый объем муниципального долга на 1 января 2024 года составит 3 297 286,0 тыс. рублей, на 1 января 2025 года – 3 872 143,0 тыс. рублей, на 1 января 2026 года – 4 428 711,0 тыс. рублей и не превысит ограничения, установленные Бюджетным кодексом.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сформированные в соответствии с параметрами прогноза социально-экономического развития города Рязани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 2023 год и на плановый период 2024 и 2025 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характеристики проекта бюджета обеспечивают первоочередные расходные обязательства, сохраняя устойчивость бюджета по отношению к основным бюджетным рискам.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Подробное описание и обоснование объемов доходов, бюджетных ассигнований по расходам, а также источников финансирования дефицита бюджета приведены в соответствующих разделах настоящей пояснительной записки. </w:t>
      </w:r>
    </w:p>
    <w:p w:rsidR="00CC7E10" w:rsidRDefault="00CC7E10" w:rsidP="00CC7E10">
      <w:pPr>
        <w:spacing w:after="0" w:line="232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Прогноз доходов бюджета города Рязани на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2023 год</w:t>
      </w:r>
    </w:p>
    <w:p w:rsidR="00CC7E10" w:rsidRDefault="00CC7E10" w:rsidP="00CC7E10">
      <w:pPr>
        <w:spacing w:after="0" w:line="232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на плановый период 2024 и 2025 годов</w:t>
      </w:r>
    </w:p>
    <w:p w:rsidR="00CC7E10" w:rsidRDefault="00CC7E10" w:rsidP="00CC7E10">
      <w:pPr>
        <w:spacing w:after="0" w:line="232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Представленный проект бюджета основан на базовом варианте прогноза социально-экономического развития города Рязани на 2023 год и на плановый период 2024 и 2025 годов, основных направлениях бюджетной и налоговой политики города Рязани на 2023 год и на плановый период 2024 и 2025 годов, соответствует требованиям к структуре и содержанию решения о бюджете, установленным статьей 184.1 Бюджетного кодекса Российской Федерации.</w:t>
      </w:r>
      <w:proofErr w:type="gramEnd"/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материалах к проекту бюджета представлен реестр источников доходов бюджета города Рязани, составленный по сведениям органов государственной власти, органов местного самоуправления, иных организаций, осуществляющих бюджетные полномочия главных администраторов доходов.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Бюджет города Рязани по доходам на 2023-2025 годы сформирован по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данным главных администраторов налоговых и неналоговых доходов, исчисленным в соответствии с утвержденными методиками прогнозирования поступлений в бюджет по администрируемым доходным источникам, учитывающими применительно к каждому из них влияние количественных, стоимостных, макроэкономических факторов.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этом в качестве показателей, характеризующих макроэкономические изменения, использовались коэффициенты-дефляторы, предусмотренные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базовом варианте прогноза социально-экономического развития Российской Федерации на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 и на плановый период 2024 и 2025 годов; прогнозируемый рост валового регионального продукта согласно базовому варианту прогноза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социально-экономического развития Рязанской области, ежегодная индексация заработной платы в бюджетной сфере на прогнозируемый уровень инфляции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 год в размере 5,5%; на 2024-2025 годы – 4,0%, предполагаемые темпы роста фонда оплаты труда в коммерческом секторе экономики муниципального образования – городской округ город Рязань, исчисленные исходя из сценарных условий базового варианта прогноза социально-экономического развития Российской Федерации на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и на плановый период 2024 и 2025 годов.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Учтены федеральные, региональные законы и законопроекты, муниципальные правовые акты, нормативные правовые акты (проекты нормативных правовых актов) Правительства Российской Федерации, Правительства Рязанской области), в сфере налогового и бюджетного законодательства: 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расширение с 1 января 2023 года перечня социальных льгот по налогу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доходы физических лиц в части произведенных расходов на физкультурно-оздоровительные, медицинские услуги, оказанные детям налогоплательщика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возрасте от 18 до 24 лет очной формы обучения (Федеральный закон от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14.07.2022 № 323-ФЗ); 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- изменение с 1 января 2023 года порядка зачисления пеней, штрафов, процентов за пользование бюджетными средствами. В связи с введением института единого налогового платежа, суммы пеней, штрафов, процентов будут определяться суммарно по налогоплательщику без выделения отдельных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налогов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распределяться по утвержденным нормативам в федеральный, региональный бюджеты, бюджеты государственных внебюджетных фондов. В местные бюджеты поступления от указанных видов взысканий зачисляться не будут (законопроект о внесении изменений в Бюджетный кодекс Российской Федерации № 155690-8);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предоставление на региональном уровне мер поддержки субъектам малого и среднего бизнеса в виде снижения ставки налога, уплачиваемого при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применении упрощенной системы налогообложения (УСН) в 2 раза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 год (с 6% до 3% и с 15% до 7,5%) для налогоплательщиков, перешедших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 января 2021 года с единого налога на вмененный доход (ЕНВД) на УСН (Закон Рязанской области от 05.08.2021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48-ОЗ);  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предоставление мер поддержки субъектам малого и среднего бизнеса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условиях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санкционного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давления в виде продления на 6 месяцев срока уплаты налога по упрощенной системе налогообложения по установленному перечню видов деятельности за 2021 год, авансового платежа за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 2022 года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погашением в порядке рассрочки в размере 1/6 подлежащей уплате суммы налога ежемесячно, не позднее последнего числа месяца, следующего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месяцем, в котором наступает срок уплаты налога;    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предоставление мер поддержки гражданам Российской Федерации, призванным на военную службу по мобилизации в Вооруженные Силы Российской Федерации (далее – мобилизованные лица) в виде освобождения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от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уплаты налога на имущество физических лиц в отношении одного объекта каждого вида имущества, не используемого в предпринимательской деятельности (расширение перечня льгот по статье 407 Налогового кодекса Российской Федерации на основании Указа Президента Российской Федерации от 21.09.2022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647), льготы по земельному налогу за налоговый период 2021 года применительно к одному земельному участку (решение Рязанской городской Думы от 27.10.2022 № 233-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предоставление мер поддержки мобилизованным лицам, организациям,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которых мобилизованное лицо на дату его призыва на военную службу являлось единственным учредителем организации и одновременно осуществляло полномочия единоличного исполнительного органа, в виде продления сроков уплаты налогов (за исключением налога на доходы физических лиц) на период прохождения военной службы и до 28-го числа включительно 3-го месяца, следующего за месяцем окончания периода частичной мобилизации;   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установление дифференцированного норматива отчислений в бюджет муниципального образования – городской округ город Рязань по упрощенной системе налогообложения в целях компенсации выпадающих доходов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результате отмены единого налога на вмененный доход на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в размере 6,6452%, на 2024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– 5,9638%, на 2025 год – 5,7524% (проект Закона Рязанской области «Об областном бюджете на 2023 год и на плановый период 2024 и 2025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годов»);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увеличение норматива распределения доходов от акцизов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нефтепродукты в областной бюджет в целях формирования дорожного фонда субъекта в 2023 году относительно 2022 года на 0,0228 пункта (с 0,8289% до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0,8517%).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Установление соответствующего норматива на 2024 год в размере 0,8644%, на 2025 год – 0,8533%;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увеличение дифференцированного норматива отчислений в бюджет города Рязани от акцизов на нефтепродукты с 0,8930% в 2022 году до 0,9507% в 2023-2025 годах в связи с уменьшением доли расчетной протяженности автомобильных дорог в собственности муниципального образования – город Рязань относительно суммарной протяженности дорог муниципальных образований Рязанской области. Абсолютное значение расчетной протяженности дорог составило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2023-2025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годы 710,6 км;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установление с 1 января 2023 года значения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коэффициента-дефлятора, используемого в целях применения упрощенной системы налогообложения,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размере – 1,257 (с ростом на 14,7% к действующему значению);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установление с 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января 2023 года значения коэффициента-дефлятора, необходимого в целях обложения налогом на доходы физических лиц иностранных граждан, работающих на основании патентов, в размере – 2,270 (с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ростом на 14,6% к действующему значению)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ab/>
        <w:t>- установление коэффициента, отражающего региональные особенности рынка труда Рязанской области, используемого для определения фиксированных авансовых платежей по налогу на доходы физических лиц иностранных граждан, осуществляющих трудовую деятельность по найму в организациях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(или)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индивидуальных предпринимателей, на 2023 год в размере 2,45 (с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ростом на 4,26%);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прекращение с 1 января 2023 года выдачи разрешений на движение по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автомобильным дорогам тяжеловесного и (или) крупногабаритного транспортного средства органами местного самоуправления (Федеральный закон от 20.07.2020 № 239-ФЗ);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применение с 1 января 2023 года результатов новой кадастровой оценки земель, утвержденных постановлением министерства имущественных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земельных отношений Рязанской области от 03.10.2022 № 25-П;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- введение моратория на рост имущественных налогов в результате изменений кадастровой стоимости на налоговый период 2023 года (Федеральный закон от 26.03.2022 № 67-ФЗ) 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ограничение ежегодного роста налога на имущество физических лиц не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более чем на 10 процентов относительно предыдущего налогового периода (гл.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32 Налогового кодекса РФ);</w:t>
      </w: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- вовлечение в налогообложение предпринимателей по объектам, впервые включенным в перечень объектов недвижимого имущества, в отношении которых налоговая база определяется как кадастровая стоимость.</w:t>
      </w:r>
    </w:p>
    <w:p w:rsidR="00CC7E10" w:rsidRDefault="00CC7E10" w:rsidP="00CC7E1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Подготовка приложений к проекту бюджета на 2023 год и на плановый период 2024 и 2025 годов осуществлялась в соответствии с требованиями, установленными приказом Минфина РФ от 24.05.2022 № 82н «О порядке формирования и применения кодов бюджетной классификации РФ, их структуре и принципах назначения». Применялась бюджетная классификация, утвержденная приказом Минфина РФ от 17.05.2022 № 75н «Об утверждении кодов (перечней кодов) бюджетной классификации Российской Федерации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(на 2023 год и на плановый период 2024 и 2025 годов)».</w:t>
      </w: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Налоговые и неналоговые доходы бюджета города на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прогнозируются в объеме 6 237 939,0 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по сравнению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ожидаемой оценкой исполнения 2022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года на 437 899,7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(7,5%). </w:t>
      </w:r>
    </w:p>
    <w:p w:rsidR="00CC7E10" w:rsidRDefault="00CC7E10" w:rsidP="00CC7E10">
      <w:pPr>
        <w:tabs>
          <w:tab w:val="left" w:pos="567"/>
          <w:tab w:val="left" w:pos="709"/>
          <w:tab w:val="left" w:pos="851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Превалирующее значение в структуре бюджета принадлежит налоговым доходам, объем которых составит в 2023 году 5 542 342,2 тыс. рублей или 88,8% собственных доходов. Неналоговые доходы определены в сумме 695 596,8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(11,2% доходов бюджета).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Налоговые и неналоговые доходы бюджета города на 2024 год прогнозируются в объеме 6 550 094,3 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относительно предыдущего года на 312 155,3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(5,0%). Налоговые доходы составят 5 979 739,8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91,3% в структуре бюджета, неналоговые доходы – 570 354,5 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(8,7% доходов бюджета). 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ab/>
        <w:t>Налоговые и неналоговые доходы бюджета на 2025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прогнозируются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объеме 7 006 358,6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или с ростом по сравнению с предыдущим годом на 456 264,3 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(7,0%). Налоговые доходы составят 6 388 843,7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(91,2% в структуре бюджета), неналоговые доходы – 617 514,9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 (8,8% в структуре бюджета). </w:t>
      </w:r>
    </w:p>
    <w:p w:rsidR="00CC7E10" w:rsidRDefault="00CC7E10" w:rsidP="00CC7E10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Особенности расчетов поступлений платежей в бюджет города</w:t>
      </w:r>
    </w:p>
    <w:p w:rsidR="00CC7E10" w:rsidRDefault="00CC7E10" w:rsidP="00CC7E10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основным доходным источникам на 2023-2025 годы</w:t>
      </w:r>
    </w:p>
    <w:p w:rsidR="00CC7E10" w:rsidRDefault="00CC7E10" w:rsidP="00CC7E1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Налог на доходы физических лиц</w:t>
      </w:r>
    </w:p>
    <w:p w:rsidR="00CC7E10" w:rsidRDefault="00CC7E10" w:rsidP="00CC7E10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Определение суммарных показателей налоговых доходов осуществлялось главным администратором (УФНС России по Рязанской области) в соответствии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Методикой прогнозирования поступлений доходов в консолидированный бюджет Рязанской области на текущий год, очередной финансовый год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плановый период, утвержденной приказом УФНС России по Рязанской области от 30.08.2022.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расчете налога на доходы физических лиц главным администратором использовались: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основные показатели прогноза социально-экономического развития Рязанской области на очередной финансовый год и плановый период в части фонда заработной платы, начисляемого по городу Рязани (2022 год – 111,6%, 2023 год - 110,9%, 2024 год – 108,5%, 2025 год – 108,2%);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-динамика налоговой базы согласно данным отчета по форме №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5-НДФЛ «Отчет о налоговой базе и структуре начислений по налогу на доходы физических лиц за 2021 год, по сведениям, предоставленным налоговыми агентами»;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собираемость налога согласно данным отчета по форме №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1-НМ «Отчет 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начислении и поступлении налогов, сборов и иных обязательных платежей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бюджетную систему РФ» за три предшествующих года – 103,25%;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динамика налоговых вычетов по налогу по форме №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5-ДДК «Отчет 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декларировании доходов физическими лицами»;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налоговые ставки, льготы, преференции, предусмотренные главой 23 Налогового кодекса РФ.</w:t>
      </w: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Применялся корректирующий показатель, характеризующий динамику фактических поступлений налога в текущем году, относительно темпа роста, заложенного в бюджете (темп роста налога на 01.08.2022 – 108,7%, плановый – 104,9%). </w:t>
      </w: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Исчисленная сумма налога уменьшалась: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сумму предполагаемого зачета уплаченных фиксированных авансовых платежей иностранными гражданами в уменьшение начисленного НДФЛ у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работодателей, исчисленная по данным раздела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формы № 5-НДФЛ за 2021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год, скорректированным на прогнозируемую динамику роста фонда заработной платы: на 2023 год – 67 947,5 тыс.</w:t>
      </w:r>
      <w:r>
        <w:rPr>
          <w:rFonts w:ascii="Times New Roman" w:eastAsia="Calibri" w:hAnsi="Times New Roman" w:cs="Times New Roman"/>
          <w:sz w:val="24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на 2024 год – 73 723,0 тыс. рублей, на 2024 год – 79 768,3 тыс. рублей;</w:t>
      </w:r>
      <w:proofErr w:type="gramEnd"/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налога на доходы физических лиц в части суммы налога, превышающей 650 000,0 рублей, относящейся к части налоговой базы, превышающей 5 000 000,0 рублей.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Применялась средняя ставка налога, сложившаяся в предшествующем году – 13,0%. Норматив отчислений в бюджет города Рязани - 17,57%.</w:t>
      </w:r>
    </w:p>
    <w:p w:rsidR="00CC7E10" w:rsidRDefault="00CC7E10" w:rsidP="00CC7E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Прогнозируемый объем поступлений по видам налога, за исключением начисляемого налоговыми агентами, рассчитывался как доля каждого из них в фонде заработной платы за предыдущий налоговый период. Сложившаяся доля применялась к прогнозируемому фонду заработной платы на каждый последующий год. По налогу на доходы физических лиц с доходов, полученных в соответствии со статьей 228 Налогового кодекса Российской Федерации, учитывались разовые сделки от продажи ценных бумаг  физическими лицами в 2022 году.</w:t>
      </w:r>
    </w:p>
    <w:p w:rsidR="00CC7E10" w:rsidRDefault="00CC7E10" w:rsidP="00CC7E10">
      <w:pPr>
        <w:spacing w:after="0" w:line="22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определении налога на доходы иностранных граждан в виде фиксированного авансового платежа при осуществлении трудовой деятельности на основании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патента учтена индексация в 2023 году на коэффициент-дефлятор –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2,270 (с ростом на 14,6% к действующему значению)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региональный коэффициент, учитывающий особенности рынка труда в Рязанской области – 2,45 (с ростом на 4,26%). Применен действующий норматив отчислений в городской бюджет – 2,57%.</w:t>
      </w:r>
    </w:p>
    <w:p w:rsidR="00CC7E10" w:rsidRDefault="00CC7E10" w:rsidP="00CC7E10">
      <w:pPr>
        <w:spacing w:after="0" w:line="21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налогу на доходы физических лиц в части суммы налога, превышающей 650 000,0 рублей, относящейся к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части налоговой базы, превышающей 5 000 000,0 рублей применен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действующий норматив отчислений -15,24%.</w:t>
      </w:r>
    </w:p>
    <w:p w:rsidR="00CC7E10" w:rsidRDefault="00CC7E10" w:rsidP="00CC7E10">
      <w:pPr>
        <w:tabs>
          <w:tab w:val="left" w:pos="709"/>
        </w:tabs>
        <w:spacing w:after="0" w:line="21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целом объем налога на доходы физических лиц, включая НДФЛ иностранных граждан, составит в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году - 3 188 918,0 тыс. рублей, что на 270 871,0 тыс. рублей (9,3%) выше ожидаемой оценки 2022 года. На 2024 год объем налога прогнозируется в сумме 3 510 346,0 тыс. рублей или с ростом к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2023 году на 321 428,0 тыс. рублей (10,1%), на 2025 год – 3 811 295,0 тыс. рублей или с ростом к 2024 году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300 949,0 тыс. рублей (8,6%).</w:t>
      </w:r>
    </w:p>
    <w:p w:rsidR="00CC7E10" w:rsidRDefault="00CC7E10" w:rsidP="00CC7E10">
      <w:pPr>
        <w:spacing w:after="0" w:line="21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spacing w:after="0" w:line="21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Акцизы</w:t>
      </w:r>
    </w:p>
    <w:p w:rsidR="00CC7E10" w:rsidRDefault="00CC7E10" w:rsidP="00CC7E10">
      <w:pPr>
        <w:spacing w:after="0" w:line="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составе доходов бюджета города учтены отчисления доходов консолидированного бюджета Рязанской области от уплаты акцизов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автомобильный и прямогонный бензин, дизельное топливо, моторные масла.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Прогнозирование осуществлялось исходя из предполагаемого совокупного объема поступлений акцизов от реализации горюче-смазочных материалов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очередном финансовом году и плановом периоде и ставок акцизов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автомобильный бензин и дизельное топливо в размерах, установленных Федеральным законом от 14.07.2022 № 323-ФЗ.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Норматив отчислений акцизов в бюджеты субъектов РФ продлен до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01.01.2026 в размере 74,9% (проект Федерального закона № 201622-8).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соответствии с тем же проектом закона при определении отчислений в местные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бюджеты в 2023-2025 годах будут использоваться поступления в бюджет субъекта от указанных акцизов, исходя из норматива 58,2%.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акцизов, подлежащих зачислению в региональные бюджеты, предусмотрено проектом Федерального закона «О федеральном бюджете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 год и на плановый период 2024 и 2025 годов».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Рязанскую область установлены следующие нормативы отчислений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целях формирования дорожных фондов: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2023 год - 0,8517%;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2024 год – 0,8644%;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2025 год – 0,8533%.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Для определения отчислений в бюджет города применен  дифференцированный норматив, установленный пропорционально протяженности автомобильных дорог общего пользования и их покрытия на 2023 – 2025 годы в размере 0,9507% ежегодно.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Параметры доходов бюджета города Рязани от распределения акцизов доведены министерством финансов Рязанской области на 2023 год в сумме 40 355,2 тыс. рублей, на 2024 год – 43 207,8 тыс. рублей, на 2025 год –45 436,7 тыс. рублей.</w:t>
      </w:r>
    </w:p>
    <w:p w:rsidR="00CC7E10" w:rsidRDefault="00CC7E10" w:rsidP="00CC7E10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C7E10" w:rsidRDefault="00CC7E10" w:rsidP="00CC7E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Налоги на совокупный доход</w:t>
      </w:r>
    </w:p>
    <w:p w:rsidR="00CC7E10" w:rsidRDefault="00CC7E10" w:rsidP="00CC7E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Налоги на совокупный доход на очередной финансовый год определены в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объеме, заявленном главным администратором доходов – УФНС России по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Рязанской области.</w:t>
      </w:r>
    </w:p>
    <w:p w:rsidR="00CC7E10" w:rsidRDefault="00CC7E10" w:rsidP="00CC7E10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 упрощенной системе налогообложения (УСН) объем поступлений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бюджет определялся как сумма двух составляющих: налога по УСН, когда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качестве объекта налогообложения используются доходы, и налога по УСН, уплачиваемого при использовании в качестве налогообложения доходы, уменьшенные на величину расходов. 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расчете прогноза по УСН использовались следующие показатели: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сумма исчисленного налога согласно налоговому отчету по форме № 5-УСН «Отчет о налоговой базе и структуре начислений по налогу, уплачиваемому в связи с применением упрощенной системы налогообложения» за 2021 год;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объем валового регионального продукта (статистическая отчетность) за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предыдущий отчетный год;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соотношение исчисленного налога к валовому региональному продукту, сложившееся за предыдущий год;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- объем прогнозируемого валового регионального продукта на очередной финансовый год и плановый период (по данным министерства экономического развития Рязанской области): 2023 год – 106,0%, 2024 год – 107,1%, 2025 год – 106,5%;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средний показатель собираемости за три предшествующих года, определяемый путем соотношения начисленных и поступивших сумм согласно налоговым отчетам по форме № 1-НМ «Отчет о начислении  и поступлении налогов, сборов и иных обязательных платежей в бюджетную систему РФ»: по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УСН, уплачиваемому при использовании в качестве налогообложения доходы – 115,29%, по УСН, уплачиваемому при использовании в качестве объекта налогообложения доходы, уменьшенные на величину расходов – 111,34%.</w:t>
      </w:r>
      <w:proofErr w:type="gramEnd"/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Учитывались выпадающие доходы в связи со снижением в 2 раза в 2023 году ставки налога для налогоплательщиков,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перешедших с 1 января 2021 года с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ЕНВД на УСН – 9 037,5 тыс. рублей.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Объем поступлений в бюджет города Рязани определен исходя из единого норматива отчислений в размере 2,0% на каждый год планового периода 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дифференцированного норматива отчислений, предусмотренного проектом Закона Рязанской области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 областном бюджете на 2023 год и на плановый период 2024 и 2025 годов»: на 2023 год – 6,6452%, на 2024 год – 5,9638%,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2025 год – 5,7524%.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End"/>
    </w:p>
    <w:p w:rsidR="00CC7E10" w:rsidRDefault="00CC7E10" w:rsidP="00CC7E1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налог исчислен в сумме 362 468,0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или с ростом на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116 274,0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(47,2%) к оценке исполнения 2022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года, на 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386 649,0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 2025 год 395 359,0 тыс. рублей.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составе налогов на совокупный доход определены прогнозируемые поступления от индивидуальных предпринимателей, состоящих на патентной системе налогообложения.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Методика расчета поступлений по патентной системе аналогична применяемой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спецрежима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виде УСН. </w:t>
      </w:r>
      <w:proofErr w:type="gramEnd"/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Применялся корректирующий показатель, характеризующий динамику фактических поступлений налога в текущем году, относительно темпа роста, заложенного в бюджете (темп роста налога на 01.08.2022 – 72,0%, плановый – 124,0%). Снижение поступлений в 2022 году обусловлено изменением регионального законодательства в части определения потенциально возможного дохода для объектов розничной стационарной сети с торговой площадью менее 50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кв. м (Законы Рязанской области  от  17.12.2020 № 86-ОЗ,  от  28.05.2021  № 28-ОЗ). Установление потенциально возможного дохода применительно к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кв.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исчисление налога пропорционально площади торгового зала вместо ранее применяемого единого потенциально возможного дохода для всего торгового объекта площадью до 50 кв.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 привело к значительному снижению патента для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небольших торговых залов.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Применялся расчетный уровень собираемости за три года, предшествующие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отчетному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в размере – 128,28%.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ab/>
        <w:t>Исчисленная сумма налога по патентной системе налогообложения составила на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130 815,0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что на 7 459,0 тыс. рублей (6,0%) выше ожидаемого исполнения за 2022 год, на 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140 121,0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149 345,0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рублей.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Поступления по специальному налоговому режиму «Единый сельскохозяйственный налог» спрогнозированы исходя из числа налогоплательщиков, состоящих на данной системе налогообложения, размера их налоговых платежей, проиндексированных на ежегодное увеличение на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предполагаемый рост валового регионального продукта, на коэффициент собираемости – 94,43%: на 2023 год – 4 959,0 тыс. рублей, на 2024 год – 5 312,0 тыс. рублей, на 2025 год – 5 659,0 тыс. рублей.</w:t>
      </w:r>
      <w:proofErr w:type="gramEnd"/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Налог на имущество физических лиц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Налог на имущество физических лиц спрогнозирован главным администратором доходов исходя из налогооблагаемой базы (кадастровой стоимости строений, помещений и сооружений, по которым предъявлен налог 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уплате), по данным налоговой отчетности по форме № 5-МН «Отчет 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налоговой базе и структуре начислений по местным налогам» с применением коэффициента, учитывающего тенденции изменения налоговой базы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предыдущих периодах на уровне 110,94% . </w:t>
      </w:r>
      <w:proofErr w:type="gramEnd"/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Применена расчетная ставка налога, сложившаяся за 2021 год, в размере 0,269%.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Использовался коэффициент собираемости с учетом контрольной работы по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погашению задолженности в размере 99,3%.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Учтены выпадающие доходы в связи с оспариванием кадастровой стоимости в 2022 году на сумму 6 600 тыс. рублей, предоставлением льгот по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решениям органов местного самоуправления на 2023-2025 годы на уровне сложившихся налоговых расходов за 2021 год в размере 3 625,0 тыс. рублей ежегодно. 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Налог на имущество физических лиц на 2023 год определен в объеме 796 378,0 тыс. рублей или с ростом к ожидаемому исполнению за 2022 год на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72 998,0 тыс. рублей (10,1%). Увеличение налога в плановом периоде предусмотрено на 10,1% ежегодно, абсолютная сумма поступлений прогнозируется: на 2024 год – 876 676,0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рублей, на 2025 год – 965 003,0 тыс. 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Земельный налог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Расчет поступлений по земельному налогу на очередной финансовый год составлен главным администратором доходов на основе налогооблагаемой базы по данным отчета УФНС России по Рязанской области формы № 5-МН «Отчет о налоговой базе и структуре начислений по местным налогам за 2021 год».                 </w:t>
      </w:r>
    </w:p>
    <w:p w:rsidR="00CC7E10" w:rsidRDefault="00CC7E10" w:rsidP="00CC7E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При определении ожидаемой оценки поступлений земельного налога в 2022 году налоговая база корректировалась на показатель экстраполяции,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рассчитываемый как среднее арифметическое значение темпов роста (снижения) налоговой базы за три предыдущих года, который составил для организаций – 101,19%, для физических лиц – 105,05%. </w:t>
      </w:r>
    </w:p>
    <w:p w:rsidR="00CC7E10" w:rsidRDefault="00CC7E10" w:rsidP="00CC7E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Учтено изменение налогооблагаемой базы в результате проведения нового тура кадастровой оценки земель, вступающей в силу с 1 января 2023 года. В связи с введением на 2023 год моратория на рост налога по причине изменения кадастровой стоимости (Федеральный закон от 26.03.2022 № 67-ФЗ) при расчете прогнозных показателей на очередной финансовый год не применялся коэффициент экстраполяции. Использовались следующие повышающие (понижающие) факторы:</w:t>
      </w:r>
    </w:p>
    <w:p w:rsidR="00CC7E10" w:rsidRDefault="00CC7E10" w:rsidP="00CC7E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коэффициент переходящих авансовых платежей за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IV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квартал для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юридических лиц, определяемый как отношение суммы начисленного налога (форма № 1-НМ) к сумме налога, подлежащего уплате в бюджет (форма № 5-МН) – 98,75%;</w:t>
      </w:r>
      <w:proofErr w:type="gramEnd"/>
    </w:p>
    <w:p w:rsidR="00CC7E10" w:rsidRDefault="00CC7E10" w:rsidP="00CC7E1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- выпадающие доходы в связи с оспариванием кадастровой стоимости земельных участков в 2022 году: для юридических лиц – 9 800,0 тыс. рублей, для физических лиц – 2 888,0 тыс. рублей;</w:t>
      </w:r>
    </w:p>
    <w:p w:rsidR="00CC7E10" w:rsidRDefault="00CC7E10" w:rsidP="00CC7E1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- расчетный уровень собираемости налога, как частное от деления поступившего налога на сумму начисленного налога согласно отчету по форме № 1-НМ: для юридических лиц – 107,56%, для физических лиц – 98,5 %,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Прогнозируемая налоговая база умножалась на расчетную ставку по земельному налогу: для юридических лиц на уровне 1,26%, для физических лиц – 0,34%,, </w:t>
      </w:r>
    </w:p>
    <w:p w:rsidR="00CC7E10" w:rsidRDefault="00CC7E10" w:rsidP="00CC7E10">
      <w:pPr>
        <w:tabs>
          <w:tab w:val="left" w:pos="709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С учетом перечисленных факторов совокупный объем земельного налога по юридическим и физическим лицам в 2023 году составит 923 728,0 тыс. рублей, т.е. вырастет по сравнению с ожидаемой оценкой исполнения текущего года на 5 474,0 тыс. рублей (0,6%). На 2024-2025 годы налог определен в сумме 918 503,0 тыс. рублей и 913 115,0 тыс. рублей соответственно.</w:t>
      </w:r>
    </w:p>
    <w:p w:rsidR="00CC7E10" w:rsidRDefault="00CC7E10" w:rsidP="00CC7E10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Госпошлина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Прогноз поступлений государственной пошлины исчислен по видам, подлежащим зачислению в бюджет города, согласно расчетам главных администраторов доходов. Размер поступлений на очередной финансовый год и плановый период определен исходя из количества предполагаемых обращений с учетом их динамики за предшествующие три года и установленных законодательством фиксированных платежей по каждому из видов юридически значимых действий либо усредненного размера пошлины по делам, рассматриваемым в судах общей юрисдикции.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Государственная пошлина по делам, рассматриваемым в судах общей юрисдикции, администрируемая УФНС России по Рязанской области, определена на 2023 год в сумме 93 081,0 тыс. рублей, на 2024 год – 97 485,0  тыс. рублей, на 2025 год – 102 096,0 тыс. 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Госпошлина за выдачу разрешений на установку рекламных конструкций, администрируемая управлением градостроительства и архитектуры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администрации города Рязани, заявлена: на 2023 год в сумме 1 640,0 тыс. рублей, на 2024 год – 1 440,0 тыс. рублей, на 2025 год –1 535,0 тыс. 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Госпошлина за выдачу разрешений на движение по автомобильным дорогам тяжеловесных и (или) крупногабаритных грузов, администрируемая управлением благоустройства города на очередное трехлетие не прогнозируется в связи с прекращением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1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января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года выдачи разрешений органами местного самоуправления (Федеральный закон от 20.07.2020 № 239-ФЗ).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Доходы от использования имущества, находящегося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 государственной и муниципальной собственности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Расчет доходных источников от использования имущества осуществлялся в соответствии с методиками прогнозирования поступлений доходов в бюджет города, утвержденными структурными подразделениями администрации города Рязани, исполняющих полномочия главных администраторов доходов в соответствии с общими требованиями к методике прогнозирования  поступлений доходов в бюджеты бюджетной системы Российской Федерации, предусмотренными постановлением Правительства РФ от 23.06.2016 № 574 (в редакции от 22.09.2022 № 1673) (далее - Методики).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Согласно новым требованиям к Методикам формализован порядок исчисления оценки ожидаемого исполнения по доходным источникам за текущий финансовый год, учитывающий объем фактических поступлений по состоянию на 1 августа текущего года.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определении предполагаемых поступлений арендной платы за землю в 2022 году принимались во внимание следующие факторы: количество и условия заключенных договоров аренды, объем поступлений за 7 месяцев текущего года, состояние расчетов, оценка начислений арендной платы по договорам с организациями, находящимися в стадии банкротства, расторжение договоров в связи с выкупом земельных участков (годовая сумма арендной платы по выкупленным земельным участкам составляла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47 468,0 тыс. рублей).</w:t>
      </w:r>
      <w:proofErr w:type="gramEnd"/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При расчете прогнозных поступлений на очередной год и плановый период начисления текущего года скорректированы на предполагаемые расторжения договоров: для целей, не связанных со строительством на сумму 10 000,0 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рублей, заключенных под строительство – 9 299,2 тыс. рублей, с арендаторами, злостно уклоняющимися от исполнения договорных обязательств, – 40 559,8 тыс. рублей. Итоговая сумма начислений  проиндексирована на уровень инфляции 5,5%. Учтены предполагаемые поступления по результатам работы по взысканию дебиторской задолженности – 25 043,0 тыс. рублей.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Доходы бюджета города от сдачи в аренду земельных участков, государственная собственность на которые не разграничена, в 2023 году составят 263 293,0 тыс. рублей, что меньше ожидаемого исполнения за 2022 год на 37 871,5 тыс. рублей, в 2024 году – 261 250,0 тыс. рублей, в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260 548,8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Доходы от аренды земель, находящихся в собственности муниципального образования, составят в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17 158,4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рублей, в 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16 804,7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в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16 436,9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планировании поступлений арендных платежей за имущество, составляющего муниципальную казну города Рязани, за основу принят объем текущих обязательств по заключенным договорам с учетом уменьшения на предполагаемые изменения условий договорных отношений (расторжение, в том числе в результате приватизации арендуемого имущества, изменение размера арендной платы, установленной договорами) в размере 3 987,3 тыс. рублей на 2023 год, 6 518,4 тыс. рублей на 2024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год, 8 518,4 тыс. рублей на 2025 год. Учтены поступления по результатам работы по взысканию дебиторской задолженности – по 977,0 тыс. рублей ежегодно. Прогноз на очередной финансовый год и плановый период составлен с ежегодной регрессией на предполагаемый объем реализации арендуемых объектов по преимущественному праву выкупа.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С учетом выпадающих доходов прогнозируемые по данной статье поступления определены на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в объеме 26 511,2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 или со снижением к оценке 2022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года на 830,6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 (3,0%), на 2024 год – 23 980,0 тыс. рублей, на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21 980,0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Расчет поступлений в бюджет доходов от размещения нестационарных торговых объектов осуществлялся, исходя из количества и продолжительности действия заключенных и предполагаемых к заключению договоров в соответствии со схемой размещения нестационарных торговых объектов.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Сумма платы по действующим договорам индексировалась на уровень инфляции и корректировалась на коэффициент собираемости. Плата по новым договорам исчислялась исходя из минимальной цены аукциона (годовая ставка платы за 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кв.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 умноженная на площадь объекта, на коэффициент назначения, на коэффициент инфляции). 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Поступления доходов от размещения нестационарных торговых объектов (НТО) в виде временных сооружений определены на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в сумме 34 919,9 тыс. рублей или с ростом к 2022 году на 2 007,7 тыс. рублей (6,1%), на 2024 год – 36 316,6 тыс. рублей, на 2025 год – 37 769,3 тыс. 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Совокупный объем поступления от размещения НТО в виде временных конструкций и передвижных сооружений в 2023 году составит  158,3 тыс. рублей, в 2024 году – 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244,7 тыс. рублей, в 2025 году – 2 334,4 тыс. 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Сумма прогнозируемых платежей в бюджет за установку и эксплуатацию рекламных конструкций рассчитывалась исходя из количества и продолжительности действующих договоров, размера установленной по ним годовой платы, разовых поступлений за право заключения новых договоров  по результатам аукциона в очередном финансовом году и плановом периоде, определенных исходя из начальной (минимальной) цены аукциона, предполагаемой платы по указанным договорам в 2023-2025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годах.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свою очередь размер ежегодной платы по действующим договорам, включая вновь заключенные, исчислен исходя из средней номинальной заработной платы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предшествующего года, проиндексированной на уровень инфляции текущего года и на прогнозируемый уровень инфляции планового периода.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Объем поступлений за установку и размещение рекламных конструкций на 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год спрогнозирован исходя из количества действующих договоров –312 единиц, из количества договоров, планируемых к заключению по результатам торгов, – 7 единиц.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Поступления на 2024 год определены исходя из количества действующих договоров – 195 единиц. Проведение торгов не прогнозируется.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Поступления на 2025 год определены исходя из количества действующих договоров – 191 единица, планируемых к заключению договоров – 124 единицы.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На очередной год и каждый год планового периода применен коэффициент собираемости, сложившийся в отчетном периоде, – 76,0%.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Размер средней номинальной заработной платы за 2021 год принят на уровне 48 832,9 тыс. 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Индекс потребительских цен по базовому сценарию на 2022 год – 12,4%, на 2023 год – 5,5%, на 2024-2025 годы – по 4,0% ежегодно.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Доходы по данной статье в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составят 37 816,3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в 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18 974,1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в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году – 70 775,2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рублей.         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Прогноз поступлений платы за наем муниципального жилищного фонда осуществлялся пропорционально площади сдаваемого в наем жилья и среднего размера платы за 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кв.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 (7,74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рубля). Применен коэффициент собираемости на уровне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сложившегося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 предыдущий налоговый период – 88,3%. Платежи за наем помещений в 2023-2025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годах составят  31 635,7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ежегодно.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Доходы бюджета в виде прибыли, приходящейся на доли в уставных капиталах хозяйственных товариществ и обществ, или дивидендов по акциям, принадлежащим муниципальному образованию - город Рязань, определяются, исходя из прогнозируемой чистой прибыли товариществ (обществ) с долей участия муниципалитета и расчетного коэффициента доли прибыли (дивидендов), зачисленных в городской бюджет за год, предшествующий отчетному.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Объем доходов бюджета по данному источнику определен: на 2023 год –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100 425,3 тыс. рублей,  на 2024-2025 годы – 425,3 тыс. рублей ежегодно.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Доходы от перечисления части прибыли, остающейся после уплаты налогов и иных обязательных платежей муниципальных предприятий, определены исходя из прогнозируемой суммы прибыли прибыльных муниципальных унитарных предприятий на очередной год и плановый период, расчетного среднего коэффициента отчислений от прибыли за год, предшествующий текущему, в сумме 10 000,0 тыс. рублей на каждый год очередного трехлетия.</w:t>
      </w:r>
      <w:proofErr w:type="gramEnd"/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исчислены как средняя величина поступлений за текущий год и три года, предшествующих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текущему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Объем доходов бюджета от предоставления платных парковок определен в сумме 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224,8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на каждый год очередного трехлетия.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Плата за негативное воздействие на окружающую среду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Прогноз на очередной финансовый год и плановый период принят в объеме, заявленном главным администратором доходов, –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Приокским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межрегиональным управлением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Росприроднадзора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Расчеты администратора осуществлены по методике прогнозирования доходов, утвержденной приказом Федеральной службы по надзору в сфере природопользования от 29.09.2016 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636, исходя из объемов выбросов (сбросов) вредных веществ в атмосферный воздух, в водные объекты, размещения отходов производства и потребления, сложившихся за отчетный финансовый год, фиксированных ставок платы по каждому из видов негативного воздействия, утвержденных постановлением Правительства РФ от 13.09.2016 № 913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  <w:t>(в редакции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24.01.2020 № 39), коэффициента индексации ставок платы за негативное воздействие на окружающую среду на уровне предыдущего года в размере 1,26 (ро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 к пр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ошлому году на 5,9%).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Прогноз поступлений платы за негативное воздействие на окружающую среду в бюджет города по нормативу отчислений 60% определен в объеме 86 221,0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 рублей на каждый год очередного трехлетия.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Доходы от оказания платных услуг и компенсации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затрат государства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составе платежей от компенсации затрат государства планируются взыскания по результатам проверок бюджетных учреждений в разрезе главных администраторов доходов на 2023 год – 503,6 тыс. рублей, на 2024 год – 527,3 тыс. рублей, на 2025 год – 587,0 тыс. рублей; возмещения за снос зеленых насаждений по прогнозируемой городской застройке на 2023 год – 883,8 тыс. рублей, на 2024 год – 646,9 тыс. рублей, на 2025 год – 680,5 тыс. рублей;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принудительные мероприятия по хранению материальных средств на 2023 год – 45,1 тыс. рублей, на 2024 год – 38,9 тыс. рублей, на 2025 год – 38,7 тыс. рублей, прочее возмещение затрат бюджета, взыскиваемых по судебным решениям на 2023 год – 532,4 тыс. рублей, на 2024 год – 601,1 тыс. рублей, на 2025 год – 564,2 тыс. рублей. </w:t>
      </w:r>
      <w:proofErr w:type="gramEnd"/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Платные услуги запланированы на 2023 год в сумме 2 415,4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 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2 164,6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1 942,9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в том числе: плата за проведение закупок на конкурсной основе на 2023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2 162,0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 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1 911,2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 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1 689,5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рублей;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услуги по предоставлению управлением градостроительства и архитектуры сведений из информационной системы обеспечения градостроительной деятельности в сумме 253,4 тыс. рублей ежегодно.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Доходы от продажи материальных и нематериальных активов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Доходы бюджета от реализации материальных и нематериальных активов спрогнозированы исходя из плановых поступлений по договорам купли-продажи муниципального имущества, заключенным в рамках реализации положений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Федерального закона от 22.07.2008 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159-ФЗ о преимущественном праве выкупа. Прогноз доходов от продажи муниципального имущества на очередной финансовый год определен в сумме 10 225,5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рублей. Поступления в плановом периоде предусмотрены: на 2024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9 032,4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рублей, на 2025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год – 6 036,6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Доходы от продажи земельных участков спрогнозированы по методу экстраполяции, учитывающему тенденции изменений поступлений по данному доходному источнику за три предшествующих года и ожидаемой оценки текущего года в сумме 22 494,7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рублей на каждый год очередного трехлетия. Плата за увеличение площади земельных участков на 2023-2025 годы определена по методике, как среднее арифметическое поступлений за текущий год (ожидаемая оценка исполнения) и за три года, предшествующих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текущему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 сумме 6 980,3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рублей ежегодно.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Штрафы, санкции, возмещение ущерба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                                   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 В соответствии со статьей 46 Бюджетного кодекса Российской Федерации в редакции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Федерального закона от 15.04.2019 №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62-ФЗ в бюджеты муниципальных образований зачисляются штрафы: налагаемые органами местного самоуправления в рамках муниципального контроля, вынесенные мировыми судьями, комиссиями по делам несовершеннолетних (в размере 50%), установленные Законами субъектов за нарушение муниципальных правовых актов. Кроме того, по данному коду доходов аккумулируются платежи, применяемые в виде санкций за фактическое использование (без заключения соответствующих договоров) рекламных конструкций, нестационарных торговых объектов.  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>Штрафы, санкции, возмещение ущерба спрогнозированы на очередной финансовый год и плановый период главными администраторами доходов по Методикам, соответствующим общим требованиям, утвержденным постановлением Правительства Российской Федерации от 23.06.2016 № 574. Количество главных администраторов составило 10 единиц.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 2023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доходы по данной статье определены в сумме 29 210,7 тыс. рублей, что меньше относительно предыдущего года на 4 107,0 тыс. рублей. Снижение обусловлено поступлением в 2022 году задолженности по штрафам, начисленным до 1 января 2020 года, не учитываемым при расчете прогнозных показателей. На 2024-2025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годы сформированы показатели в объеме 27 575,8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 29 047,6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рублей соответственно.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Прочие неналоговые доходы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Прочие неналоговые доходы муниципального бюджета на очередной год и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плановый период прогнозируются в объеме очередных платежей по возврату бюджетных средств, направленных на развитие Программы ипотечного кредитования города Рязани – по 3 143,8 тыс. рублей ежегодно.</w:t>
      </w:r>
    </w:p>
    <w:p w:rsidR="00CC7E10" w:rsidRDefault="00CC7E10" w:rsidP="00CC7E10">
      <w:pPr>
        <w:tabs>
          <w:tab w:val="left" w:pos="709"/>
        </w:tabs>
        <w:autoSpaceDE w:val="0"/>
        <w:autoSpaceDN w:val="0"/>
        <w:adjustRightInd w:val="0"/>
        <w:spacing w:after="0" w:line="232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10" w:rsidRDefault="00CC7E10" w:rsidP="00CC7E1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Безвозмездные поступления из вышестоящих бюджетов</w:t>
      </w:r>
    </w:p>
    <w:p w:rsidR="00CC7E10" w:rsidRDefault="00CC7E10" w:rsidP="00CC7E1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E10" w:rsidRDefault="00CC7E10" w:rsidP="00CC7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>В бюджете города на 2023</w:t>
      </w:r>
      <w:r>
        <w:rPr>
          <w:rFonts w:ascii="Times New Roman" w:hAnsi="Times New Roman" w:cs="Times New Roman"/>
          <w:b/>
          <w:bCs/>
          <w:snapToGrid w:val="0"/>
          <w:color w:val="000000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год безвозмездные поступления предусмотрены в объеме 9 950 907,2 тыс. рублей, на 2024 год </w:t>
      </w:r>
      <w:r>
        <w:rPr>
          <w:rFonts w:ascii="Times New Roman" w:hAnsi="Times New Roman" w:cs="Times New Roman"/>
          <w:color w:val="000000"/>
          <w:sz w:val="28"/>
          <w:szCs w:val="28"/>
        </w:rPr>
        <w:t>– 8 264 647,3</w:t>
      </w:r>
      <w:r>
        <w:rPr>
          <w:rFonts w:ascii="Times New Roman" w:hAnsi="Times New Roman" w:cs="Times New Roman"/>
          <w:snapToGrid w:val="0"/>
          <w:color w:val="000000"/>
          <w:kern w:val="32"/>
          <w:sz w:val="28"/>
          <w:szCs w:val="28"/>
        </w:rPr>
        <w:t xml:space="preserve"> тыс. рублей, на 2025 год </w:t>
      </w:r>
      <w:r>
        <w:rPr>
          <w:rFonts w:ascii="Times New Roman" w:hAnsi="Times New Roman" w:cs="Times New Roman"/>
          <w:color w:val="000000"/>
          <w:sz w:val="28"/>
          <w:szCs w:val="28"/>
        </w:rPr>
        <w:t>– 6 543 086,1 тыс. рублей (Приложение к пояснительной записке).</w:t>
      </w:r>
    </w:p>
    <w:p w:rsidR="00CC7E10" w:rsidRDefault="00CC7E10" w:rsidP="00CC7E10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C7E10" w:rsidRDefault="00CC7E10" w:rsidP="00CC7E10">
      <w:pPr>
        <w:keepNext/>
        <w:numPr>
          <w:ilvl w:val="12"/>
          <w:numId w:val="0"/>
        </w:num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Расходы бюджета города на 2023 год</w:t>
      </w:r>
    </w:p>
    <w:p w:rsidR="00CC7E10" w:rsidRDefault="00CC7E10" w:rsidP="00CC7E10">
      <w:pPr>
        <w:keepNext/>
        <w:numPr>
          <w:ilvl w:val="12"/>
          <w:numId w:val="0"/>
        </w:numPr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2024 и 2025 годов</w:t>
      </w:r>
    </w:p>
    <w:p w:rsidR="00CC7E10" w:rsidRDefault="00CC7E10" w:rsidP="00CC7E10">
      <w:pPr>
        <w:keepNext/>
        <w:numPr>
          <w:ilvl w:val="12"/>
          <w:numId w:val="0"/>
        </w:numPr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spacing w:after="0" w:line="23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Общие подходы к формированию объема и структуры </w:t>
      </w:r>
    </w:p>
    <w:p w:rsidR="00CC7E10" w:rsidRDefault="00CC7E10" w:rsidP="00CC7E10">
      <w:pPr>
        <w:spacing w:after="0" w:line="23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расходов бюджета города </w:t>
      </w:r>
    </w:p>
    <w:p w:rsidR="00CC7E10" w:rsidRDefault="00CC7E10" w:rsidP="00CC7E10">
      <w:pPr>
        <w:spacing w:after="0" w:line="232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объема и структуры расходов бюджета города осуществлялось исходя из следующих общих подходов: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определение «базовых» объемов бюджетных ассигнований на 2023-2025 годы на уровне доведенных в 2022 году до главных распорядителей лимитов бюджетных обязательств;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уточнение «базовых» объемов на 2023-2025 годы: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прекращение расходных обязательств ограниченного срока действия и разовых мероприятий;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увеличение бюджетных ассигнований в целях сохранения достигнутого уровня заработной платы отдельных категорий работников бюджетной сферы в соответствии с указами Президента РФ 2012 года;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увеличение заработной платы работникам бюджетной сферы до установленного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1 января 2023 года в сумме 16 242,0 рублей (на 2022 год МРОТ – 15 279,0 рублей);</w:t>
      </w:r>
    </w:p>
    <w:p w:rsidR="00CC7E10" w:rsidRDefault="00CC7E10" w:rsidP="00CC7E10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индексацию заработной платы на 5,5% работникам бюджетной сферы, не подпадающим под указы Президента РФ;</w:t>
      </w:r>
    </w:p>
    <w:p w:rsidR="00CC7E10" w:rsidRDefault="00CC7E10" w:rsidP="00CC7E10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увеличение бюджетных ассигнований по мероприятиям «длящегося» характера, возникшим в ходе исполнения бюджета города в 2022 году,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обеспечение функционирования вводимых в эксплуатацию в 2022 году вновь реконструированных учреждений;</w:t>
      </w:r>
    </w:p>
    <w:p w:rsidR="00CC7E10" w:rsidRDefault="00CC7E10" w:rsidP="00CC7E10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увеличение бюджетных ассигнований, связанных с оплатой коммунальных услуг, в связи с ежегодной индексацией расходов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коммунальные услуги на прогнозный уровень инфляции; </w:t>
      </w:r>
    </w:p>
    <w:p w:rsidR="00CC7E10" w:rsidRDefault="00CC7E10" w:rsidP="00CC7E10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 индексацию отдельных расходов (связь, транспортные услуги, приобретение ГСМ и т.п.) на прогнозный уровень инфляции;</w:t>
      </w:r>
    </w:p>
    <w:p w:rsidR="00CC7E10" w:rsidRDefault="00CC7E10" w:rsidP="00CC7E10">
      <w:pPr>
        <w:widowControl w:val="0"/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бюджетных ассигнований на обслуживание муниципального долга;</w:t>
      </w:r>
    </w:p>
    <w:p w:rsidR="00CC7E10" w:rsidRDefault="00CC7E10" w:rsidP="00CC7E10">
      <w:pPr>
        <w:widowControl w:val="0"/>
        <w:tabs>
          <w:tab w:val="left" w:pos="9720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необходимом объеме расходов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получаемых из вышестоящего бюджета межбюджетных трансфертов, в том числе на реализацию национальных проектов,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трех инфраструктурных проектов за счет целевого бюджетного кредита, включая строительство объектов коммунальной и социальной инфраструктуры;</w:t>
      </w:r>
    </w:p>
    <w:p w:rsidR="00CC7E10" w:rsidRDefault="00CC7E10" w:rsidP="00CC7E10">
      <w:pPr>
        <w:widowControl w:val="0"/>
        <w:tabs>
          <w:tab w:val="left" w:pos="9720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определения объема прочих бюджетных ассигнований в рамках муниципальных программ, исходя из реальных возможностей бюджета города </w:t>
      </w: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их финансовому обеспечению.</w:t>
      </w:r>
    </w:p>
    <w:p w:rsidR="00CC7E10" w:rsidRDefault="00CC7E10" w:rsidP="00CC7E10">
      <w:pPr>
        <w:widowControl w:val="0"/>
        <w:tabs>
          <w:tab w:val="left" w:pos="9720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spacing w:after="0" w:line="21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Программная структура расходов бюджета города на 2023 год 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 период 2024 и 2025 годов</w:t>
      </w:r>
    </w:p>
    <w:p w:rsidR="00CC7E10" w:rsidRDefault="00CC7E10" w:rsidP="00CC7E10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бюджета города на 2023-2025 годы отражает бюджетные ассигнования в разрезе муниципальных программ, а также основных мероприятий. Программный формат бюджета позволяет обеспечивать увязку бюджетных ассигнований непосредственно с основными мероприятиями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соответствующими им целевыми показателями (индикаторами), 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возможность оценки достижения целей, задач и запланированных результатов реализации муниципальных программ.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формирования проекта бюджета муниципальные программы приведены в соответствие со Стратегией социально-экономического развития города Рязани до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2030 года, утвержденной решением Рязанской городской Думы от 21.06.2021 № 108-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Проект бюджета города сформирован на основе 17 муниципальных программ и 3 ведомственных целевых программ. К «непрограммным» расходам отнесены бюджетные ассигнования на обеспечение деятельности Рязанской городской Думы, Контрольно-счетной палаты, и средства резервных фондов. </w:t>
      </w:r>
    </w:p>
    <w:p w:rsidR="00CC7E10" w:rsidRDefault="00CC7E10" w:rsidP="00CC7E1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Положением о бюджетном процессе в городе Рязани, утвержденным решением Рязанской городской Думы от 18.02.2010 № 58-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обеспечения возможности полноценного рассмотрения Рязанской городской Думой и Контрольно-счетной палатой города Рязани проекта бюджета в увязке с целями, задачами, ожидаемыми результатами и целевыми показателями, планируемыми к достижению в рамках соответствующих муниципальных программ, представлены паспорта муниципальных программ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составе документов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материалов, которые одновременно вносятся с проектом бюджета.</w:t>
      </w:r>
    </w:p>
    <w:p w:rsidR="00CC7E10" w:rsidRDefault="00CC7E10" w:rsidP="00CC7E10">
      <w:pPr>
        <w:keepNext/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«Развитие образования в городе Рязани»</w:t>
      </w:r>
    </w:p>
    <w:p w:rsidR="00CC7E10" w:rsidRDefault="00CC7E10" w:rsidP="00CC7E1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города Рязани в 2023-2025 годах на реализацию муниципальной программы «Развитие образования в городе Рязани» представлены в таблице:</w:t>
      </w:r>
    </w:p>
    <w:p w:rsidR="00CC7E10" w:rsidRDefault="00CC7E10" w:rsidP="00CC7E1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1215"/>
        <w:gridCol w:w="1155"/>
        <w:gridCol w:w="1132"/>
        <w:gridCol w:w="1304"/>
        <w:gridCol w:w="1105"/>
        <w:gridCol w:w="1094"/>
        <w:gridCol w:w="998"/>
      </w:tblGrid>
      <w:tr w:rsidR="00CC7E10" w:rsidTr="00CC7E10">
        <w:trPr>
          <w:trHeight w:val="315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год*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CC7E10" w:rsidTr="00CC7E10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8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из них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8 768 227,9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9 925 397,9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10 008 372,4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8 650 038,3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86,4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8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958 275,6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683 994,7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71,4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955 885,2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139,8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5 529 779,8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6 713 232,7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121,4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6 345 901,6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94,5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5 847 211,8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92,1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2 280 172,5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2 528 170,5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110,9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2 706 585,6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107,1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2 802 826,4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103,6</w:t>
            </w:r>
          </w:p>
        </w:tc>
      </w:tr>
      <w:tr w:rsidR="00CC7E10" w:rsidTr="00CC7E10">
        <w:trPr>
          <w:trHeight w:val="48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142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«Организация предоставления муниципальных услуг в учреждениях, находящихся в ведении УО и МП»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6 557 345,5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7 375 818,8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7 519 727,7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7 567 243,0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</w:t>
            </w:r>
          </w:p>
        </w:tc>
      </w:tr>
      <w:tr w:rsidR="00CC7E10" w:rsidTr="00CC7E10">
        <w:trPr>
          <w:trHeight w:val="25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5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4 894 889,5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5 543 537,3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5 543 537,3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5 543 537,3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5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1 662 456,0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1 832 281,5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1 976 190,4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2 023 705,7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</w:tr>
      <w:tr w:rsidR="00CC7E10" w:rsidTr="00CC7E10">
        <w:trPr>
          <w:trHeight w:val="1282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«Организация бесплатного питания детей школьного возраста льготной категории»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115 758,4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120 388,8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125 204,3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61 085,2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115 758,4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120 388,8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125 204,3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60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«Финансовое обеспечение частных организаций, осуществляющих образовательную деятельность в городе Рязани»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64 948,4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64 948,4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77 214,3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163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повышение качества услуг в сфере дополнительного образования»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691,8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745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совершенствование системы патриотического воспитания детей и молодежи,  формирование и развитие социально значимых ценностей, гражданственности и патриотизма»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1 274,2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1 411,3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1 466,7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1 523,9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1 274,2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1 411,3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1 466,7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1 523,9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CC7E10" w:rsidTr="00CC7E10">
        <w:trPr>
          <w:trHeight w:val="12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«Организация содержательного отдыха детей и подростков в каникулярное время»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106 050,1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108 729,4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113 079,2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117 601,8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95 153,0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97 443,4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101 341,6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105 394,5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10 897,1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11 286,0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11 737,6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12 207,3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93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«Развитие системы поддержки одаренных детей»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4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«Обеспечение развития профессиональной деятельности педагогических работников»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160 570,7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160 302,2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92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«Развитие материально-технической базы учреждений и создание безопасных условий для проведения учебно-воспитательного процесса»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412 313,1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572 005,1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154 266,4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160 437,1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213 218,9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372 224,2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59 138,5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50 757,8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139 955,7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149 023,1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154 266,4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160 437,1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72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«Обеспечение деятельности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УОиМП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38 907,3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43 895,7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46 118,7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47 956,4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2 239,0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2 337,2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2 456,6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2 554,9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36 668,3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41 558,5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43 662,1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45 401,5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62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223 223,5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234 544,4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233 572,3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238 390,4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223 223,5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234 544,4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233 572,3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238 390,4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</w:tr>
      <w:tr w:rsidR="00CC7E10" w:rsidTr="00CC7E10">
        <w:trPr>
          <w:trHeight w:val="216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proofErr w:type="gram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374 339,5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387 838,6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392 770,1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135 995,6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226 811,5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230 474,9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230 474,9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30 928,8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31 428,4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31 428,4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116 599,2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125 935,3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130 866,8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135 995,6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CC7E10" w:rsidTr="00CC7E10">
        <w:trPr>
          <w:trHeight w:val="12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«Увеличение количества мест в общеобразовательных учреждениях»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750 746,1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1 001 828,2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1 343 160,4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171 599,5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357 943,0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81 295,6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725 410,3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382 482,6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910 514,3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589 923,4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118 510,8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10 320,5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10 018,3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27 826,7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53 088,7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</w:t>
            </w:r>
          </w:p>
        </w:tc>
      </w:tr>
      <w:tr w:rsidR="00CC7E10" w:rsidTr="00CC7E10">
        <w:trPr>
          <w:trHeight w:val="12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«Увеличение количества мест в дошкольных образовательных учреждениях»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12 419,8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12 419,8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96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2 928,9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3 290,7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3 422,5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3 559,3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2 928,9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3 290,7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3 422,5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3 559,3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6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 вовлечение обучающихся в активную социально значимую общественную деятельность, поддержку талантливой молодежи»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1 037,0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1 078,5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1 121,5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1 037,0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1 078,5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1 121,5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479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вовлечение граждан в добровольческую деятельность»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средства: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*показатели сводной бюджетной росписи по состоянию на 1 октября 2022 года.</w:t>
      </w:r>
    </w:p>
    <w:p w:rsidR="00CC7E10" w:rsidRDefault="00CC7E10" w:rsidP="00CC7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Бюджетные ассигнования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образования в городе Рязани» определены в 2023 году в сумме 9 925 397,9 </w:t>
      </w:r>
      <w:r>
        <w:rPr>
          <w:rFonts w:ascii="Times New Roman" w:hAnsi="Times New Roman" w:cs="Times New Roman"/>
          <w:sz w:val="28"/>
          <w:szCs w:val="20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2024 году – 10 008 372,4 </w:t>
      </w:r>
      <w:r>
        <w:rPr>
          <w:rFonts w:ascii="Times New Roman" w:hAnsi="Times New Roman" w:cs="Times New Roman"/>
          <w:sz w:val="28"/>
          <w:szCs w:val="20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2025 году – 8 650 038,3 тыс. рублей.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Расходы</w:t>
      </w:r>
      <w:r>
        <w:rPr>
          <w:rFonts w:ascii="Times New Roman" w:hAnsi="Times New Roman" w:cs="Times New Roman"/>
          <w:sz w:val="28"/>
          <w:szCs w:val="20"/>
        </w:rPr>
        <w:t xml:space="preserve"> на реализацию муниципальной программы в 2023 году по сравнению с уровнем 2022 года увеличены на 1 157 170,0 тыс. рублей, в 2024 году увеличены к уровню 2023 года на 82 974,5 тыс. рублей, в 2025 году уменьшены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2024 года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0"/>
        </w:rPr>
        <w:t>на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1 358 334,1 тыс. рублей.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объемов финансирования муниципальной программы обусловлено общими подходами по формированию проекта бюджета, выделением средств на содержание новой сети, а также изменением объема межбюджетных трансфертов, передаваемых из областного бюджета.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объема ассигнований за счет средств областного бюджета в 2023 году в рамках основного мероприятия «Организация предоставления муниципальных услуг в учреждениях, находящихся в ведении УО и МП» связано с увеличением объема субвенций на реализацию образовательных программ в дошкольных и общеобразовательных учреждениях – 648 647,8 тыс. рублей.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в связи с планируемым вводом в эксплуатацию в 2023 году объектов новой сети предусмотрены дополнительные средства городского бюджета на финансовое обеспечение муниципального задания для детских садов в районах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Семчино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школы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40 757,1 тыс. рублей.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увеличение расходов по основному мероприятию «Организация бесплатного питания детей школьного возраста льготной категории» в объеме 54 673,2 тыс. рублей наряду с общими подходами к формированию бюджета повлияло установление дополнительных льготных категорий детей, которые бесплатно обеспечиваются питанием в школах: дети с ограниченными возможностями здоровья, дети военнослужащих, погибших в ходе специальной военной операции, дети мобилизованных граждан.   </w:t>
      </w:r>
      <w:proofErr w:type="gramEnd"/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«Увеличение количества мест в образовательных учреждениях» </w:t>
      </w:r>
      <w:r>
        <w:rPr>
          <w:rFonts w:ascii="Times New Roman" w:hAnsi="Times New Roman" w:cs="Times New Roman"/>
          <w:sz w:val="28"/>
          <w:szCs w:val="20"/>
        </w:rPr>
        <w:t>запланированы ассигнования на строительство общеобразовательных учреждений в 2023 году в объеме 1 001 828,2 тыс. рублей, в 2024 году – 1 343 160,4 тыс. рублей, в 2025 году – 149 250,0 тыс. рублей, в том числе:</w:t>
      </w:r>
    </w:p>
    <w:p w:rsidR="00CC7E10" w:rsidRDefault="00CC7E10" w:rsidP="00CC7E1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строительство общеобразовательной школы на 1100 мест в микрорайоне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Семчино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концессионного соглашения в 2023 году – 84 656,5 тыс. рублей, в том числе средства вышестоящих бюджетов в объеме 83 810,0 тыс. рублей, в 2024 году – 755 399,7 тыс. рублей, в том числе средства вышестоящих бюджетов в объеме 747 845,7 тыс. рублей, в 2025 году – 127 083,5 тыс. рублей, в 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средства вышестоящих бюджетов в объеме 118 510,8 тыс. рублей;</w:t>
      </w:r>
    </w:p>
    <w:p w:rsidR="00CC7E10" w:rsidRDefault="00CC7E10" w:rsidP="00CC7E1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строительство школы на 1100 мест в районе ЖК «Олимпийский» в 2023 году – 917 171,7 тыс. рублей, в том числе за счет средств областного бюджета 908 000,0 тыс. рублей, в 2024 году – 573 220,2 тыс. рублей, в том числе за счет средств областного бюджета – 567 488,0 тыс. рублей;</w:t>
      </w:r>
    </w:p>
    <w:p w:rsidR="00CC7E10" w:rsidRDefault="00CC7E10" w:rsidP="00CC7E1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строительство общеобразовательной школы на 1100 мест в ДПР 7,7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 2024  году – 7 626,0 тыс. рублей, в 2025 году – 7 626,0 тыс. рублей;</w:t>
      </w:r>
    </w:p>
    <w:p w:rsidR="00CC7E10" w:rsidRDefault="00CC7E10" w:rsidP="00CC7E10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строительство школы в районе ул. Михайловское шоссе в 2025 году – 7 626,0 тыс. рублей.</w:t>
      </w:r>
    </w:p>
    <w:p w:rsidR="00CC7E10" w:rsidRDefault="00CC7E10" w:rsidP="00CC7E1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уменьшение расходов на реализацию основного мероприятия «Увеличение количества мест в дошкольных образовательных учреждениях»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повлияло выделение в 2022 году средств городского бюджета в размере 11 860,8 тыс. рублей на строительство пристройки к детскому саду № 136, а также яслей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C7E10" w:rsidRDefault="00CC7E10" w:rsidP="00CC7E1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 в рамках основного мероприятия «Организация содержательного отдыха детей и подростков в каникулярное время» связано в основном с увеличением объема субвенций из областного бюджета на исполнение отдельных государственных полномочий по обеспечению отдыха и оздоровления детей – 7 663,3 тыс. рублей.</w:t>
      </w:r>
    </w:p>
    <w:p w:rsidR="00CC7E10" w:rsidRDefault="00CC7E10" w:rsidP="00CC7E1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на отклонение расходов повлияло выделение в 2022 году субсидий из областного бюджета на проведение ремонтных работ и оснащение оборудованием учреждений, оказывающих услуги по организации отдыха и оздоровления детей, в сумме 4 000,0 тыс. рублей, а также субсидий за счет средств резервного фонда Правительства Рязанской области на проведение тестирования на новую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инфекцию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-19) и оснащение материальными средствами защиты 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учреждений – 1 372,9 тыс. рублей.</w:t>
      </w:r>
    </w:p>
    <w:p w:rsidR="00CC7E10" w:rsidRDefault="00CC7E10" w:rsidP="00CC7E10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объема расходов на реализацию основного мероприятия «Обеспечение развития профессиональной деятельности педагогических работников» обусловлено предоставлением в 2022 году иных межбюджетных трансфертов за счет средств федерального бюджета на выплату ежемесячного денежного вознаграждения за классное руководство педагогическим работникам муниципальных общеобразовательных организаций – 160 302,2 тыс. рублей. </w:t>
      </w:r>
    </w:p>
    <w:p w:rsidR="00CC7E10" w:rsidRDefault="00CC7E10" w:rsidP="00CC7E1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увеличение размера ассигнований по основному мероприятию «Развитие материально-технической базы учреждений и создание безопасных условий для проведения учебно-воспитательного процесса» повлияло увеличение объема субсидий за счет средств федерального и областного бюджетов на проведение ремонтных работ, оснащение оборудованием и материальными ценностями образовательных учреждений – 150 624,6 тыс. рублей. </w:t>
      </w:r>
    </w:p>
    <w:p w:rsidR="00CC7E10" w:rsidRDefault="00CC7E10" w:rsidP="00CC7E10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Увеличение расходов по основному мероприятию «Организация бесплатного горячего питания обучающихся, получающих начальное общее образование в муниципальных образовательных организациях» обусловлено увеличением объема субсидий за счет средств федерального и областного бюджетов на реализацию мероприятий по обеспечению бесплатным горячим питанием учащихся 1-4 классов – 4 163,0 тыс. рублей, а также средств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бюджета на указанные цели – на 9 336,1 тыс. рублей. </w:t>
      </w:r>
      <w:proofErr w:type="gramEnd"/>
    </w:p>
    <w:p w:rsidR="00CC7E10" w:rsidRDefault="00CC7E10" w:rsidP="00CC7E10">
      <w:pPr>
        <w:spacing w:after="0"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«Развитие физической культуры и спорта в городе Рязани»</w:t>
      </w:r>
    </w:p>
    <w:p w:rsidR="00CC7E10" w:rsidRDefault="00CC7E10" w:rsidP="00CC7E10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Расходы бюджета города Рязани в 2023-2025 годах на реализацию муниципальной программы «Развитие физической культуры и спорта в городе Рязани» представлены в таблице:</w:t>
      </w:r>
    </w:p>
    <w:p w:rsidR="00CC7E10" w:rsidRDefault="00CC7E10" w:rsidP="00CC7E10">
      <w:pPr>
        <w:spacing w:after="0"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тыс. рублей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310"/>
        <w:gridCol w:w="989"/>
        <w:gridCol w:w="1132"/>
        <w:gridCol w:w="988"/>
        <w:gridCol w:w="988"/>
        <w:gridCol w:w="1270"/>
        <w:gridCol w:w="1133"/>
        <w:gridCol w:w="1125"/>
      </w:tblGrid>
      <w:tr w:rsidR="00CC7E10" w:rsidTr="00CC7E10">
        <w:trPr>
          <w:trHeight w:val="20"/>
        </w:trPr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год*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274 222,1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294 663,8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311 596,6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324 393,6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</w:t>
            </w:r>
          </w:p>
        </w:tc>
      </w:tr>
      <w:tr w:rsidR="00CC7E10" w:rsidTr="00CC7E10">
        <w:trPr>
          <w:trHeight w:val="1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 средства: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273 222,1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294 663,8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107,8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311 596,6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105,7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324 393,6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104,1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1 000,0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услуг (работ) физкультурно-спортивной направленности населению  муниципальными спортивными школами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236 094,2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254 854,5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269 929,0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281 046,6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179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16 577,2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19 005,9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19 901,8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20 734,2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</w:tr>
      <w:tr w:rsidR="00CC7E10" w:rsidTr="00CC7E10">
        <w:trPr>
          <w:trHeight w:val="257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материально-технической базы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3 116,6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1 382,2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1 437,5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2 116,6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1 382,2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1 437,5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проведения массовых спортивных мероприятий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3 598,6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3 796,4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3 948,2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4 106,2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13 934,9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14 692,5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15 423,5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16 029,9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</w:tbl>
    <w:p w:rsidR="00CC7E10" w:rsidRDefault="00CC7E10" w:rsidP="00CC7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*показатели сводной бюджетной росписи по состоянию на 1 октября 2022 года.</w:t>
      </w:r>
    </w:p>
    <w:p w:rsidR="00CC7E10" w:rsidRDefault="00CC7E10" w:rsidP="00CC7E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муниципальной программы «Развитие физической культуры и спорта в городе Рязани», предусмотренные в проекте, составят: в 2023 году – 294 663,8 тыс. рублей, в 2024 году - 311 596,6 тыс. рублей, в 2025 году – 324 393,6 тыс. рублей. 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Изменения объемов бюджетных ассигнований на реализацию основных мероприятий муниципальной программы «Развитие физической культуры и спорта в городе Рязани» связаны с применением общих подходов к планированию расходов к формированию проекта городского бюджета и в первую очередь обусловлены: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увеличением расходов на оплату труда в связи с доведением минимального размера оплаты труда до 16 242 рублей в месяц – 5 271,4 тыс. рублей, индексацией фонда заработной платы работников физической культуры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спорта на 5,5% - 2 970,1 тыс. рублей; надбавками за квалификационные категории, присвоение звания «Мастер спорта», подготовку спортсменов высокого класса,  реализацию комплекса ГТО – 3 609,5 тыс. 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вводом 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ставки тренера МБУ «СШОР «Антей» (ул.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д.30) – 515,2 тыс. рублей;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увеличением расходов на содержание вводимых площадей МБУ «СШОР «Антей» (ул.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Мехзавод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д.30) в размере 255,7 тыс. рублей;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увеличением расходов на оплату налога на имущество в сумме 111,0 тыс. рублей МБУ «СШОР «Юпитер» спортивный клуб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Касимовское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шоссе, д.50, Н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«Культура города Рязани»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на реализацию 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«Культура города Рязани» </w:t>
      </w:r>
      <w:r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156"/>
        <w:gridCol w:w="963"/>
        <w:gridCol w:w="965"/>
        <w:gridCol w:w="968"/>
        <w:gridCol w:w="1051"/>
        <w:gridCol w:w="890"/>
        <w:gridCol w:w="6"/>
        <w:gridCol w:w="939"/>
        <w:gridCol w:w="896"/>
      </w:tblGrid>
      <w:tr w:rsidR="00CC7E10" w:rsidTr="00CC7E10">
        <w:trPr>
          <w:trHeight w:val="20"/>
        </w:trPr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год*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CC7E10" w:rsidTr="00CC7E10">
        <w:trPr>
          <w:trHeight w:val="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895 957,6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819 244,7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823 289,8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834 940,3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</w:tr>
      <w:tr w:rsidR="00CC7E10" w:rsidTr="00CC7E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CC7E10" w:rsidTr="00CC7E10">
        <w:trPr>
          <w:trHeight w:val="75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100 563,9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99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22 774,2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9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772 619,5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819 244,7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106,0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823 289,8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100,5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834 940,3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101,4</w:t>
            </w:r>
          </w:p>
        </w:tc>
      </w:tr>
      <w:tr w:rsidR="00CC7E10" w:rsidTr="00CC7E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из них:</w:t>
            </w:r>
          </w:p>
        </w:tc>
      </w:tr>
      <w:tr w:rsidR="00CC7E10" w:rsidTr="00CC7E10">
        <w:trPr>
          <w:trHeight w:val="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«Организация предоставления муниципальных услуг в учреждениях дополнительного образования, находящихся в ведении Управления культуры»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382 274,6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407 454,6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416 397,3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423 528,0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</w:tr>
      <w:tr w:rsidR="00CC7E10" w:rsidTr="00CC7E10">
        <w:trPr>
          <w:trHeight w:val="882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«Подготовка кадров для сферы культуры - поддержка граждан, обучающихся на условиях целевого обучения»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176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проведения обязательных периодических медицинских осмотров (обследований) работников»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36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«Организация предоставления муниципальных услуг в учреждениях культуры, находящихся в ведении Управления культуры»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325 237,4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335 027,2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341 366,2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345 104,1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</w:t>
            </w:r>
          </w:p>
        </w:tc>
      </w:tr>
      <w:tr w:rsidR="00CC7E10" w:rsidTr="00CC7E10">
        <w:trPr>
          <w:trHeight w:val="1079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«Обеспечение населения библиотечным, библиографическим и информационным обслуживанием удаленно через сеть Интернет»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27 431,0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28 591,4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28 845,3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29 061,2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</w:tr>
      <w:tr w:rsidR="00CC7E10" w:rsidTr="00CC7E10">
        <w:trPr>
          <w:trHeight w:val="102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«Организация и проведение общегородских культурно-массовых мероприятий, повышение событийной насыщенности культурной жизни города Рязани»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8 540,3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8 250,3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8 580,3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8 923,4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CC7E10" w:rsidTr="00CC7E10">
        <w:trPr>
          <w:trHeight w:val="135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65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8 250,3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8 250,3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8 580,3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8 923,4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82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«Организация и проведение социально-культурных и досуговых мероприятий с населением по месту жительства»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82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Создание безопасных условий пребывания в учреждениях, укрепление материально-технической базы сферы культуры»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31 346,4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5 723,7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5 041,4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</w:tr>
      <w:tr w:rsidR="00CC7E10" w:rsidTr="00CC7E1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CC7E10" w:rsidTr="00CC7E10">
        <w:trPr>
          <w:trHeight w:val="135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20 228,1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65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3 531,1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203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7 587,2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5 723,7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75,4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5 041,4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88,1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4 346,7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86,2</w:t>
            </w:r>
          </w:p>
        </w:tc>
      </w:tr>
      <w:tr w:rsidR="00CC7E10" w:rsidTr="00CC7E10">
        <w:trPr>
          <w:trHeight w:val="19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«Обеспечение деятельности Управления культуры»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19 929,9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21 012,6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22 077,7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22 960,8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692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«Модернизация (капитальный ремонт, реконструкция) муниципальных детских школ искусств по видам искусств»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100 298,9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12 236,5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5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средства:</w:t>
            </w:r>
          </w:p>
        </w:tc>
      </w:tr>
      <w:tr w:rsidR="00CC7E10" w:rsidTr="00CC7E10">
        <w:trPr>
          <w:trHeight w:val="15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80 335,8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5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18 953,1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  <w:tr w:rsidR="00CC7E10" w:rsidTr="00CC7E10">
        <w:trPr>
          <w:trHeight w:val="180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1 010,0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12 236,5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1 211,5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0,0</w:t>
            </w:r>
          </w:p>
        </w:tc>
      </w:tr>
    </w:tbl>
    <w:p w:rsidR="00CC7E10" w:rsidRDefault="00CC7E10" w:rsidP="00CC7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>«Культура города Рязани»</w:t>
      </w:r>
      <w:r>
        <w:rPr>
          <w:rFonts w:ascii="Times New Roman" w:hAnsi="Times New Roman" w:cs="Times New Roman"/>
          <w:sz w:val="28"/>
          <w:szCs w:val="28"/>
        </w:rPr>
        <w:t>, предусмотренные в проекте, составят в 2023 году 819 244,7 тыс. рублей, в 2024 году – 823 289,8 тыс. рублей, в 2025 году – 834 940,3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CC7E10" w:rsidRDefault="00CC7E10" w:rsidP="00CC7E10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объемов бюджетных ассигнований на реализацию основных мероприятий 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>«Культура города Рязани» связаны с применением общих подходов по планированию расходов к формированию проекта городского бюджета.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Рост объемов бюджетных ассигнований за счет средств городского бюджета в 2023 году к предыдущему году обусловлен увеличением расходов на оплату труда в связи с сохранением достигнутых в 2022 году уровней заработной платы отдельным категориям работников муниципальных учреждений в соответствии с «майскими» указами Президента Российской Федерации, доведением минимального размера оплаты труда до 16 242 рублей, индексацией фонда заработной платы работников,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вошедших в указы Президента Российской Федерации с 01.10.2023 на 5,5 % – 28 542,6 тыс. рублей.</w:t>
      </w:r>
    </w:p>
    <w:p w:rsidR="00CC7E10" w:rsidRDefault="00CC7E10" w:rsidP="00CC7E10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Изменение объема расходов на реализацию основного мероприятия «Создание безопасных условий пребывания в учреждениях, укрепление материально-технической базы сферы культуры», а именно уменьшение расходов 2023 года к уровню 2022 года на 25 622,7 тыс. рублей, обусловлено в первую очередь предоставлением в 2022 году средств из вышестоящих бюджетов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создание модельных муниципальных библиотек, ремонт библиотеки-филиала № 9 и комплектование книжных фондов МБУК «ЦБС г</w:t>
      </w:r>
      <w:proofErr w:type="gramEnd"/>
      <w:r>
        <w:rPr>
          <w:rFonts w:ascii="Times New Roman" w:hAnsi="Times New Roman" w:cs="Times New Roman"/>
          <w:sz w:val="28"/>
          <w:szCs w:val="28"/>
        </w:rPr>
        <w:t>. Рязани», а так же выделением в течение 2022 года дополнительных ассигнований из городского бюджета на ремонт муниципальных учреждений.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объема расходов на реализацию основного мероприятия «Модернизация (капитальный ремонт, реконструкция) муниципальных детских школ искусств по видам искусств» связано с проведением в 2022 году реконструкции МБУДО «ДШИ №5» – 100 298,9 тыс. рублей, в том числе за счет средств вышестоящих бюджетов – 99 288,9 тыс. рублей. При этом в 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2023 году работ по строительству здания «Детской школы искусств № 7» в жилом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-Песочня и реконструкции МБУДО «ДШИ №5» в рамках вышеуказанного мероприятия предусмотрено 12 000,0 тыс. рублей и 236,5 тыс. рублей, соответственно.</w:t>
      </w: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«Стимулирование развития экономики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в городе Рязани»</w:t>
      </w: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Расходы бюджета в 2023 году и период 2024 и 2025 годов на реализацию муниципальной программы «Стимулирование развития экономики в городе Рязани»: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940"/>
        <w:gridCol w:w="825"/>
        <w:gridCol w:w="1299"/>
        <w:gridCol w:w="968"/>
        <w:gridCol w:w="1299"/>
        <w:gridCol w:w="968"/>
        <w:gridCol w:w="1299"/>
      </w:tblGrid>
      <w:tr w:rsidR="00CC7E10" w:rsidTr="00CC7E10">
        <w:trPr>
          <w:trHeight w:val="20"/>
        </w:trPr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2022 год*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2023 год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2025 год</w:t>
            </w:r>
          </w:p>
        </w:tc>
      </w:tr>
      <w:tr w:rsidR="00CC7E10" w:rsidTr="00CC7E1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3892,9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3503,7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3551,9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3602,0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Организация мероприятий для малого и среднего предпринимательства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1 280,6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1 280,6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1 280,6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1 280,6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международных мероприятий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75,8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406,6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536,4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422,9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439,8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информационных материалов об участии города Рязани в международной деятельности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828,4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720,0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«Стимулирование развития экономики в городе Рязани» запланированы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в 2023 году в сумме 3 503,7 тыс. рублей, в 2024 году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4"/>
        </w:rPr>
        <w:t xml:space="preserve">3 551,9 тыс. рублей, в 2025 году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3 602,0 тыс. рублей.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уменьшены в 2023 го</w:t>
      </w:r>
      <w:r>
        <w:rPr>
          <w:rFonts w:ascii="Times New Roman" w:hAnsi="Times New Roman" w:cs="Times New Roman"/>
          <w:sz w:val="28"/>
          <w:szCs w:val="28"/>
        </w:rPr>
        <w:t>ду по сравнению с уточненным планом на 2022 год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389,2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 рублей.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2023 году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плановом периоде 2024 – 2025 годов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«Профилактика правонарушений</w:t>
      </w: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в городе Рязани»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Расходы бюджета в 2023 году и период 2024 и 2025 годов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«Профилактика правонарушений в городе Рязани» представлены в таблице:</w:t>
      </w:r>
    </w:p>
    <w:p w:rsidR="00CC7E10" w:rsidRDefault="00CC7E10" w:rsidP="00CC7E10">
      <w:pPr>
        <w:spacing w:after="0" w:line="240" w:lineRule="auto"/>
        <w:ind w:left="2123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846"/>
        <w:gridCol w:w="897"/>
        <w:gridCol w:w="1299"/>
        <w:gridCol w:w="846"/>
        <w:gridCol w:w="1299"/>
        <w:gridCol w:w="846"/>
        <w:gridCol w:w="1299"/>
      </w:tblGrid>
      <w:tr w:rsidR="00CC7E10" w:rsidTr="00CC7E10">
        <w:trPr>
          <w:trHeight w:val="20"/>
        </w:trPr>
        <w:tc>
          <w:tcPr>
            <w:tcW w:w="1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2022 год*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2023 год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2025 год</w:t>
            </w:r>
          </w:p>
        </w:tc>
      </w:tr>
      <w:tr w:rsidR="00CC7E10" w:rsidTr="00CC7E1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16 291,5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17 063,9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16 450,2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17 006,4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103,4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12 078,4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12 551,5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103,9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11 858,9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94,5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12 333,3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4 213,1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4 512,4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107,1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4 591,3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101,7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4 673,1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101,8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3 440,5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3 440,5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1 269,0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1 269,0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городского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2 171,5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2 171,5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59,9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профилактической работы с несовершеннолетними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tabs>
                <w:tab w:val="left" w:pos="7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161,6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1 363,6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1 475,7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1 529,4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1 585,1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10 809,4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11 282,5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11 858,9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12 333,3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 том числе средства: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областного бюджета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10 809,4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11 282,5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104,4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11 858,9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105,1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12 333,3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«Профилактика правонарушений в городе Рязани» в 2023 году запланированы ассигнования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4"/>
        </w:rPr>
        <w:t xml:space="preserve"> 17 063,9 тыс. рублей, в 2024 году – 16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450,2 тыс.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рублей, в 2025 году – 17 006,4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в 2023 году по сравнению с уточненным планом на 2022 год увеличены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772,4 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объемов финансирования программы в 2023 году и плановом периоде 2024 – 2025 годов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«Развитие жилищно-коммунального комплекса и энергосбережение в городе Рязани» </w:t>
      </w: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sz w:val="28"/>
          <w:szCs w:val="24"/>
        </w:rPr>
        <w:t>на реализацию муниципальной программы «Развитие жилищно-коммунального комплекса и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энергосбережение в городе Рязани» 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1"/>
        <w:gridCol w:w="1045"/>
        <w:gridCol w:w="1015"/>
        <w:gridCol w:w="1299"/>
        <w:gridCol w:w="964"/>
        <w:gridCol w:w="1299"/>
        <w:gridCol w:w="1015"/>
        <w:gridCol w:w="1299"/>
      </w:tblGrid>
      <w:tr w:rsidR="00CC7E10" w:rsidTr="00CC7E10">
        <w:trPr>
          <w:trHeight w:val="20"/>
          <w:jc w:val="center"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ind w:right="79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4=3/2*100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6=5/3*100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36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841 363,6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726 364,1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165 954,0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169 104,0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101,9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170 178,2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505 058,4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534 482,6 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105,8 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166 127,0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191 881,5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115,5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165 954,0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86,5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169 104,0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101,9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6 103,9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6 160,9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6 204,6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6 250,0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100,7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условий для управления МКД в городе Рязани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74 400,3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92 839,9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73 013,0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73 193,0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100,2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 коммунальной инфраструктуры в городе Рязани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693 853,5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554 578,0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   федерального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170 178,2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505 058,4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534 482,6 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105,8 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18 616,9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20 095,4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52,4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10 526,4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7"/>
          <w:jc w:val="center"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Установка, замена, проверка индивидуальных приборов учета в муниципальном жилищном фонде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320,0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оказания банных услуг в городе Рязани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11 746,3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11 625,6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12 090,6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12 574,2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7"/>
          <w:jc w:val="center"/>
        </w:trPr>
        <w:tc>
          <w:tcPr>
            <w:tcW w:w="1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54 893,1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60 790,7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110,7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63 748,4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104,9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66 187,4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103,8</w:t>
            </w:r>
          </w:p>
        </w:tc>
      </w:tr>
      <w:tr w:rsidR="00CC7E10" w:rsidTr="00CC7E10">
        <w:trPr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103,9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«Развитие жилищно-коммунального комплекса и энергосбережение в городе Рязани» в 2023 году составят 726 364,1 тыс. рублей, в 2024 году – 165 954,0 тыс. рублей, в 2025 году – 169 104,0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сравнению с уточненным планом на 2022 год уменьшены в 2023 году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114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999,5 тыс. рублей, в 2024 году по сравнению с 2023 годом уменьшены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560 410,1 тыс. рублей, в 2025 году по сравнению с 2024 годом увеличены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3 150,0 тыс. рублей.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Формирование объемов финансирования программы 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Наряду с общими подходами к формированию проекта бюджета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изменение расходов по муниципальной программе «Развитие жилищно-коммунального комплекса и энергосбережение в городе Рязани» повлияло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отсутствие субсидий из областного бюджета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 2024-2025 годах на развитие систем коммунальной инфраструктуры.</w:t>
      </w:r>
    </w:p>
    <w:p w:rsidR="00CC7E10" w:rsidRDefault="00CC7E10" w:rsidP="00CC7E10">
      <w:pPr>
        <w:tabs>
          <w:tab w:val="left" w:pos="5440"/>
        </w:tabs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«Благоустройство города Рязани»</w:t>
      </w:r>
    </w:p>
    <w:p w:rsidR="00CC7E10" w:rsidRDefault="00CC7E10" w:rsidP="00CC7E10">
      <w:pPr>
        <w:spacing w:after="0" w:line="228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8"/>
          <w:szCs w:val="24"/>
        </w:rPr>
        <w:t>Благоустройство города Рязани» представлены в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таблице:</w:t>
      </w: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1108"/>
        <w:gridCol w:w="1063"/>
        <w:gridCol w:w="1299"/>
        <w:gridCol w:w="978"/>
        <w:gridCol w:w="1299"/>
        <w:gridCol w:w="970"/>
        <w:gridCol w:w="1299"/>
      </w:tblGrid>
      <w:tr w:rsidR="00CC7E10" w:rsidTr="00CC7E10"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 *</w:t>
            </w:r>
          </w:p>
        </w:tc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1 014 119,8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1 028 255,5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899 587,1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921 317,5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102,4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1 014 119,8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1 028 255,5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899 587,1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921 317,5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102,4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Содержание и озеленение территории города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586 791,7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587 230,7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602 217,8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617 627,7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102,6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освещения на территории города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254 319,1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263 170,0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116 020,0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44,1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119 089,4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102,6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Содержание мест захоронения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111 218,6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117 898,8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106,0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119 486,5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121 140,8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101,4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2 205,7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2 327,0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2 420,0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2 517,0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УБГ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59 584,7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57 629,0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96,7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59 442,8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60 942,6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102,5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2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2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«Благоустройство города Рязани» в 2023 году составят 1 028 255,5 тыс. рублей, в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2024 году – 899 587,1 тыс. рублей, в 2025 году – 921 317,5 тыс. рублей.</w:t>
      </w:r>
    </w:p>
    <w:p w:rsidR="00CC7E10" w:rsidRDefault="00CC7E10" w:rsidP="00CC7E10">
      <w:pPr>
        <w:spacing w:after="0" w:line="22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Запланированные в проекте бюджета объемы ассигнований по сравнению с</w:t>
      </w:r>
      <w:r>
        <w:rPr>
          <w:rFonts w:ascii="Times New Roman" w:hAnsi="Times New Roman" w:cs="Times New Roman"/>
          <w:sz w:val="28"/>
          <w:szCs w:val="20"/>
          <w:lang w:val="en-US"/>
        </w:rPr>
        <w:t> </w:t>
      </w:r>
      <w:r>
        <w:rPr>
          <w:rFonts w:ascii="Times New Roman" w:hAnsi="Times New Roman" w:cs="Times New Roman"/>
          <w:sz w:val="28"/>
          <w:szCs w:val="20"/>
        </w:rPr>
        <w:t>уточненным планом 2022 года в 2023 году увеличены на 14 135,7 тыс. рублей, в</w:t>
      </w:r>
      <w:r>
        <w:rPr>
          <w:rFonts w:ascii="Times New Roman" w:hAnsi="Times New Roman" w:cs="Times New Roman"/>
          <w:sz w:val="28"/>
          <w:szCs w:val="20"/>
          <w:lang w:val="en-US"/>
        </w:rPr>
        <w:t> </w:t>
      </w:r>
      <w:r>
        <w:rPr>
          <w:rFonts w:ascii="Times New Roman" w:hAnsi="Times New Roman" w:cs="Times New Roman"/>
          <w:sz w:val="28"/>
          <w:szCs w:val="20"/>
        </w:rPr>
        <w:t xml:space="preserve">2024 году по сравнению с 2023 годом уменьшены на 128 668,4 тыс. рублей, поскольку в 2022-2023 годах запланированы средства на замену элементов сети наружного освещения города. В 2025 году по сравнению с 2024 годом </w:t>
      </w:r>
      <w:proofErr w:type="gramStart"/>
      <w:r>
        <w:rPr>
          <w:rFonts w:ascii="Times New Roman" w:hAnsi="Times New Roman" w:cs="Times New Roman"/>
          <w:sz w:val="28"/>
          <w:szCs w:val="20"/>
        </w:rPr>
        <w:t>увеличены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на 21 730,4  тыс. рублей. </w:t>
      </w:r>
    </w:p>
    <w:p w:rsidR="00CC7E10" w:rsidRDefault="00CC7E10" w:rsidP="00CC7E10">
      <w:pPr>
        <w:spacing w:after="0" w:line="22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4"/>
        </w:rPr>
        <w:t>Формирование объемов финансирования программы осуществлено с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применением общих подходов к планированию расходов бюджета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финансовое обеспечение программных мероприятий.</w:t>
      </w:r>
    </w:p>
    <w:p w:rsidR="00CC7E10" w:rsidRDefault="00CC7E10" w:rsidP="00CC7E10">
      <w:pPr>
        <w:spacing w:after="0" w:line="21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10" w:rsidRDefault="00CC7E10" w:rsidP="00CC7E10">
      <w:pPr>
        <w:spacing w:after="0" w:line="216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4"/>
        </w:rPr>
        <w:t>Дорожное хозяйство и развитие улично-дорожной сети в городе Рязани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4"/>
        </w:rPr>
        <w:tab/>
      </w:r>
    </w:p>
    <w:p w:rsidR="00CC7E10" w:rsidRDefault="00CC7E10" w:rsidP="00CC7E10">
      <w:pPr>
        <w:spacing w:after="0" w:line="216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4"/>
        </w:rPr>
        <w:tab/>
      </w:r>
    </w:p>
    <w:p w:rsidR="00CC7E10" w:rsidRDefault="00CC7E10" w:rsidP="00CC7E10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Дорожное хозяйство и развитие улично-дорожной сети в городе Рязани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163"/>
        <w:gridCol w:w="1107"/>
        <w:gridCol w:w="994"/>
        <w:gridCol w:w="1135"/>
        <w:gridCol w:w="993"/>
        <w:gridCol w:w="1135"/>
      </w:tblGrid>
      <w:tr w:rsidR="00CC7E10" w:rsidTr="00CC7E1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 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год</w:t>
            </w:r>
          </w:p>
        </w:tc>
      </w:tr>
      <w:tr w:rsidR="00CC7E10" w:rsidTr="00CC7E1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1 854 063,1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1 001 867,1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253 127,7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260 363,8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102,9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1 596 558,6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755 654,2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257 504,5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246 212,9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253 127,7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260 363,8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102,9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ind w:firstLine="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1 751 924,5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912 729,6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161 912,2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166 989,3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103,1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ind w:firstLine="13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1 580 983,9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755 654,2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47,8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170 940,6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157 075,4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161 912,2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166 989,3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103,1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104,2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104,2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99 971,4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87 229,5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89 231,5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91 310,5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102,3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15 315,5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84 655,9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87 229,5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89 231,5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91 310,5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102,3</w:t>
            </w:r>
          </w:p>
        </w:tc>
      </w:tr>
      <w:tr w:rsidR="00CC7E10" w:rsidTr="00CC7E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1 748,0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Дорожное хозяйство и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развитие улично-дорожной сети в городе Рязани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в 2023 году запланированы ассигнования в объеме 1 001 867,1 тыс. рублей, в 2024 году – 253 127,7 тыс. рублей, в 2025 году – 260 363,8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сравнению с уточненным планом на 2022 год уменьшены в 2023 году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852 196,0 тыс. рублей, в 2024 году по сравнению с 2023 годом уменьшены на 748 739,4 тыс. рублей, в 2025 году по сравнению с 2024 годом увеличены на 7 236,1 тыс. рублей.</w:t>
      </w:r>
      <w:proofErr w:type="gramEnd"/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 формирование объемов финансирования программы, наряду с применением общих подходов к планированию расходов бюджета на финансовое обеспечение программных мероприятий, повлияло уменьшение объемов субсидий из областного бюджета. 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«Охрана окружающей среды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городе Рязани»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«Охрана окружающей среды в городе Рязани» 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992"/>
        <w:gridCol w:w="1135"/>
        <w:gridCol w:w="993"/>
        <w:gridCol w:w="993"/>
        <w:gridCol w:w="1135"/>
        <w:gridCol w:w="852"/>
        <w:gridCol w:w="1135"/>
      </w:tblGrid>
      <w:tr w:rsidR="00CC7E10" w:rsidTr="00CC7E10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 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год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20 229,5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21 969,5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22 091,3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22 217,9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100,6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3 336,9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3 458,7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3 585,3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103,7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мероприятий по реабилитации природного ландшафта города Рязани, в том числе занятого водными объектами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103,5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земельных участков под массивы зеленых насаждений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103,9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 по гуманному обращению с животными без владельцев, обитающими на территории города Рязани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18 801,1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18 807,8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17 051,4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18 632,6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«Охрана окружающей среды в городе Рязани» в 2023 году составят 21 969,5 тыс. рублей, в 2024 году – 22 091,3 тыс. рублей, в 2025 году – 22 217,9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Предусмотренные в проекте бюджета на 2023 год объемы бюджетных ассигнований по сравнению с уточненным планом на 2022 год увеличены на 1 740,0 тыс. рублей, в 2024 году по сравнению с 2023 годом увеличены на 121,8 тыс. рублей, в 2025 году по сравнению с 2024 годом увеличены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 126,6 тыс. рублей. </w:t>
      </w:r>
      <w:r>
        <w:rPr>
          <w:rFonts w:ascii="Times New Roman" w:hAnsi="Times New Roman" w:cs="Times New Roman"/>
          <w:sz w:val="28"/>
          <w:szCs w:val="20"/>
        </w:rPr>
        <w:t>Формирование объемов финансирования программы осуществлено с применением общих подходов к планированию расходов бюджета на финансовое обеспечение программных мероприятий. Кроме того, на изменение расходов повлияло увеличение в 2023 году объема субвенций на организацию мероприятий по гуманному обращению с животными без владельцев, обитающими на территории города.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«Жилище»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 «Жилище» 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тыс. рублей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134"/>
        <w:gridCol w:w="993"/>
        <w:gridCol w:w="1135"/>
        <w:gridCol w:w="994"/>
        <w:gridCol w:w="1135"/>
        <w:gridCol w:w="993"/>
        <w:gridCol w:w="1135"/>
      </w:tblGrid>
      <w:tr w:rsidR="00CC7E10" w:rsidTr="00CC7E10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 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год</w:t>
            </w:r>
          </w:p>
        </w:tc>
      </w:tr>
      <w:tr w:rsidR="00CC7E10" w:rsidTr="00CC7E10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769 507,2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110 683,1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90 873,0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93 103,0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102,5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79 541,5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617 507,7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72 458,0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60 683,1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90 873,0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93 103,0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102,5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698 287,6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50 961,5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366,9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77 370,0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611 756,8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195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9 160,8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3 830,8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14 054,9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366,9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в районе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Семчино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296 970,0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294 000,0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2 970,0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Детский сад на 224 места в микрорайоне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Кальное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(Советский округ)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304 040,0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25 252,5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301 000,0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3 040,0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Детский сад на 224 мест в районе ЖК «МЕТРОПАРК»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ИБК)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1 552,5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Детский сад ул. 2-я Линия-Шевченко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Инженерные коммуникации до границ земельных участков под строительство жилья для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2 960,8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648,6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автомобильных дорог к земельным участкам под строительство жилья для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649,3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улиц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Перспективная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2» и «Перспективная 3» от ТЦ «Метро» до Центра единоборств г.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97 277,6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77 370,0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16 756,8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3 150,8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градостроительной и проектной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10 249,9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6 659,0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31 700,0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68,5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11 436,5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32,4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3 855,7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4 009,9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2 171,5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5 750,9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3 514,1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3 707,4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3 855,7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</w:rPr>
              <w:t>4 009,9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Льготное ипотечное кредитование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2 558,0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Субсидирование процентной ставки по банковскому кредиту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8 653,0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37 485,0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38 865,0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40 596,3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42 032,0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103,5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На реализацию муниципальной программы «Жилище» в 2023 году запланированы ассигнования в объеме 110 683,1 тыс. рублей, в 2024 году – 90 873,0  тыс. рублей, в 2025 году – 93 103,0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Предусмотренные в проекте бюджета объемы бюджетных ассигнований по сравнению с уточненным планом на 2022 год уменьшены в 2023 году на 658 824,1  тыс. рублей. В 2024 году расходы уменьшены по сравнению с 2023 годом на 19 810,1 тыс. рублей, в 2025 году по сравнению с 2024 годом увеличены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2 230,0  тыс.  рублей.      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Наряду с общими подходами к формированию проекта бюджета города на изменение расходов по указанной выше программе повлияло: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- уменьшение бюджетных ассигнований, предусмотренных на реализацию основного мероприятия «Реализация проектов в рамках комплексного освоения и развития территорий, предусматривающих обеспечение земельных участков инженерной, социальной и транспортной инфраструктурой», в связи с тем, что в 2023 году уменьшены средства на строительство следующих объектов: детского сада в районе </w:t>
      </w:r>
      <w:proofErr w:type="spellStart"/>
      <w:r>
        <w:rPr>
          <w:rFonts w:ascii="Times New Roman" w:hAnsi="Times New Roman" w:cs="Times New Roman"/>
          <w:sz w:val="28"/>
          <w:szCs w:val="24"/>
        </w:rPr>
        <w:t>Семчино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объеме 271 717,5 тыс. рублей, в том числе за счет средств областного бюджета  – 269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 000,0 тыс. рублей, детского сада на 224 места в микрорайоне </w:t>
      </w:r>
      <w:proofErr w:type="spellStart"/>
      <w:r>
        <w:rPr>
          <w:rFonts w:ascii="Times New Roman" w:hAnsi="Times New Roman" w:cs="Times New Roman"/>
          <w:sz w:val="28"/>
          <w:szCs w:val="24"/>
        </w:rPr>
        <w:t>Кальное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объеме 278 787,5 тыс. рублей, в том числе за счет средств областного бюджета – 276 000,0 тыс. рублей. Также в 2022 году предусмотрены средства на с</w:t>
      </w:r>
      <w:r>
        <w:rPr>
          <w:rFonts w:ascii="Times New Roman" w:hAnsi="Times New Roman" w:cs="Times New Roman"/>
          <w:iCs/>
          <w:sz w:val="28"/>
          <w:szCs w:val="28"/>
        </w:rPr>
        <w:t xml:space="preserve">троительство улиц «Перспективная 2» и «Перспективная 3» от  ТЦ  «Метро» до Центра единоборств г. Рязани в объеме 97 277,6 тыс. рублей, в том числе за счет средств </w:t>
      </w:r>
      <w:r>
        <w:rPr>
          <w:rFonts w:ascii="Times New Roman" w:hAnsi="Times New Roman" w:cs="Times New Roman"/>
          <w:sz w:val="28"/>
          <w:szCs w:val="24"/>
        </w:rPr>
        <w:t>вышестоящих бюджетов 94 126,8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Кроме того, запланированы ассигнования на строительство инженерных коммуникаций до границ земельных участков под строительство жилья для многодетных семей объектов социальной инфраструктуры в 2023 году – 456,5 тыс. рублей, в 2024 году – 2 960,8 тыс. рублей.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Расходы на предоставление молодым семьям социальных выплат на приобретение жилья уменьшены, поскольку в 2022 году в составе расходов учтены субсидии областного и федерального бюджета.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Расходы н</w:t>
      </w:r>
      <w:r>
        <w:rPr>
          <w:rFonts w:ascii="Times New Roman" w:hAnsi="Times New Roman" w:cs="Times New Roman"/>
          <w:sz w:val="28"/>
          <w:szCs w:val="28"/>
        </w:rPr>
        <w:t xml:space="preserve">а разработку градостроительной и проектной документации </w:t>
      </w:r>
      <w:r>
        <w:rPr>
          <w:rFonts w:ascii="Times New Roman" w:hAnsi="Times New Roman" w:cs="Times New Roman"/>
          <w:sz w:val="28"/>
          <w:szCs w:val="24"/>
        </w:rPr>
        <w:t>уменьшены в 2023 году на 3 590,9 тыс. рублей, в 2024 году увеличены на 25 041,0 тыс. рублей за счет запланированных средств на проектно-изыскательские работы на строительство автомобильных дорог к земельным участкам под строительство жилья для многодетных семей; в</w:t>
      </w:r>
      <w:r>
        <w:rPr>
          <w:rFonts w:ascii="Times New Roman" w:hAnsi="Times New Roman" w:cs="Times New Roman"/>
          <w:sz w:val="28"/>
          <w:szCs w:val="28"/>
        </w:rPr>
        <w:t xml:space="preserve"> 2025 году уменьшены на 10</w:t>
      </w:r>
      <w:r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000,0  тыс. рублей. </w:t>
      </w:r>
      <w:proofErr w:type="gramEnd"/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Муниципальная программа «Повышение эффективности муниципального управления»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sz w:val="28"/>
          <w:szCs w:val="24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8"/>
          <w:szCs w:val="24"/>
        </w:rPr>
        <w:t>Повышение эффективности муниципального управления»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таблице:</w:t>
      </w: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1134"/>
        <w:gridCol w:w="1277"/>
        <w:gridCol w:w="993"/>
        <w:gridCol w:w="1135"/>
        <w:gridCol w:w="994"/>
        <w:gridCol w:w="1135"/>
        <w:gridCol w:w="993"/>
      </w:tblGrid>
      <w:tr w:rsidR="00CC7E10" w:rsidTr="00CC7E10">
        <w:trPr>
          <w:trHeight w:val="52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2022 год*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2025 год</w:t>
            </w:r>
          </w:p>
        </w:tc>
      </w:tr>
      <w:tr w:rsidR="00CC7E10" w:rsidTr="00CC7E10">
        <w:trPr>
          <w:trHeight w:val="109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CC7E10" w:rsidTr="00CC7E10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4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1 021 165,7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1 109 110,9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1 232 072,5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1 337 068,5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108,5</w:t>
            </w:r>
          </w:p>
        </w:tc>
      </w:tr>
      <w:tr w:rsidR="00CC7E10" w:rsidTr="00CC7E10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1 738,5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1 808,0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1 019 581,2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1 107 456,9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1 230 334,0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1 335 260,4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108,5</w:t>
            </w:r>
          </w:p>
        </w:tc>
      </w:tr>
      <w:tr w:rsidR="00CC7E10" w:rsidTr="00CC7E10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5 679,6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5 768,6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5 843,6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</w:t>
            </w:r>
          </w:p>
        </w:tc>
      </w:tr>
      <w:tr w:rsidR="00CC7E10" w:rsidTr="00CC7E10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373 308,0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403 356,9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417 743,7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433 430,6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</w:tr>
      <w:tr w:rsidR="00CC7E10" w:rsidTr="00CC7E10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472 307,5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470 774,2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490 703,5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509 407,5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</w:t>
            </w:r>
          </w:p>
        </w:tc>
      </w:tr>
      <w:tr w:rsidR="00CC7E10" w:rsidTr="00CC7E10">
        <w:trPr>
          <w:trHeight w:val="17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1 738,5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1 808,0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153 130,9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226 864,8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315 336,8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385 797,3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</w:t>
            </w:r>
          </w:p>
        </w:tc>
      </w:tr>
      <w:tr w:rsidR="00CC7E10" w:rsidTr="00CC7E10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«Повышение эффективности муниципального управления» составили: в 2023 году 1 109 110,9 тыс. рублей, в 2024 году – 1 232 072,5 тыс. рублей, в 2025 году – 1 337 068,5 тыс. 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Предусмотренные в проекте бюджета объемы ассигнований увеличены в 2023 году по сравнению с уточненным планом 2022 года на 87 945,2 тыс. рублей, в 2024 году по сравнению с 2023 годом на 122 961,6 тыс. рублей, в 2025 году по сравнению с 2024 годом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 104 996,0 тыс. рублей.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объемов финансирования программы осуществлено с применением общих подходов к планированию расходов бюджета на финансовое обеспечение программных мероприятий.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C7E10" w:rsidRDefault="00CC7E10" w:rsidP="00CC7E1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«Гармонизация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межнациональных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(межэтнических),</w:t>
      </w:r>
    </w:p>
    <w:p w:rsidR="00CC7E10" w:rsidRDefault="00CC7E10" w:rsidP="00CC7E1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межконфессиональных и межкультурных отношений в городе Рязани»</w:t>
      </w:r>
    </w:p>
    <w:p w:rsidR="00CC7E10" w:rsidRDefault="00CC7E10" w:rsidP="00CC7E1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Расходы городского бюджета в 2023-2025 годах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«Гармонизация межнациональных (межэтнических), межконфессиональных и межкультурных отношений в городе Рязани» </w:t>
      </w:r>
      <w:r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CC7E10" w:rsidRDefault="00CC7E10" w:rsidP="00CC7E10">
      <w:pPr>
        <w:spacing w:after="0" w:line="240" w:lineRule="auto"/>
        <w:ind w:left="7788" w:firstLine="1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тыс. рублей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65"/>
        <w:gridCol w:w="1083"/>
        <w:gridCol w:w="848"/>
        <w:gridCol w:w="988"/>
        <w:gridCol w:w="986"/>
        <w:gridCol w:w="992"/>
        <w:gridCol w:w="1023"/>
        <w:gridCol w:w="950"/>
      </w:tblGrid>
      <w:tr w:rsidR="00CC7E10" w:rsidTr="00CC7E10">
        <w:trPr>
          <w:trHeight w:val="20"/>
        </w:trPr>
        <w:tc>
          <w:tcPr>
            <w:tcW w:w="1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год*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C7E10" w:rsidTr="00CC7E10">
        <w:trPr>
          <w:trHeight w:val="10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</w:tr>
      <w:tr w:rsidR="00CC7E10" w:rsidTr="00CC7E10">
        <w:trPr>
          <w:trHeight w:val="2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из них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1075,2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1 131,2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1 173,9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1 218,8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103,8</w:t>
            </w:r>
          </w:p>
        </w:tc>
      </w:tr>
      <w:tr w:rsidR="00CC7E10" w:rsidTr="00CC7E10">
        <w:trPr>
          <w:trHeight w:val="2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</w:tr>
      <w:tr w:rsidR="00CC7E10" w:rsidTr="00CC7E10">
        <w:trPr>
          <w:trHeight w:val="9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</w:t>
            </w:r>
            <w:r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35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«Проведение мероприятий, направленных на укрепление межнациональных, межконфессиональных и межкультурных отношений среди жителей города Рязани»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176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</w:tr>
      <w:tr w:rsidR="00CC7E10" w:rsidTr="00CC7E10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A6A6A6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«Проведение мероприятий, направленных на профилактику межнациональных и межконфессиональных конфликтов посредством информирования и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просвещения жителей города Рязани о существующих национальных обычаях, традициях, культурах и религиях»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64,5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 - показатели сводной бюджетной росписи по состоянию на 1 октября 2022 г.</w:t>
      </w:r>
    </w:p>
    <w:p w:rsidR="00CC7E10" w:rsidRDefault="00CC7E10" w:rsidP="00CC7E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«Гармонизация межнациональных (межэтнических), межконфессиональных и межкультурных отношений в городе Рязани»,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предусмотренные в проекте бюджета на 2023 год в сумме 1 131,2 тыс. рублей, 2024 год – 1 173,9 тыс. рублей, 2025 год – 1 218,8 тыс. рублей в год.</w:t>
      </w:r>
    </w:p>
    <w:p w:rsidR="00CC7E10" w:rsidRDefault="00CC7E10" w:rsidP="00CC7E10">
      <w:pPr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  <w:r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«Гармонизация межнациональных (межэтнических), межконфессиональных и межкультурных отношений в городе Рязани» </w:t>
      </w:r>
      <w:r>
        <w:rPr>
          <w:rFonts w:ascii="Times New Roman" w:hAnsi="Times New Roman" w:cs="Times New Roman"/>
          <w:sz w:val="28"/>
          <w:szCs w:val="28"/>
        </w:rPr>
        <w:t xml:space="preserve">на 2023, 2024 и 2025 годы рассчитано, исходя из общих подходов к формированию проекта бюджета. </w:t>
      </w:r>
    </w:p>
    <w:p w:rsidR="00CC7E10" w:rsidRDefault="00CC7E10" w:rsidP="00CC7E10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E10" w:rsidRDefault="00CC7E10" w:rsidP="00CC7E10">
      <w:pPr>
        <w:spacing w:before="120" w:after="0" w:line="228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Муниципальная программа «Формирование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4"/>
        </w:rPr>
        <w:t>современной</w:t>
      </w:r>
      <w:proofErr w:type="gramEnd"/>
    </w:p>
    <w:p w:rsidR="00CC7E10" w:rsidRDefault="00CC7E10" w:rsidP="00CC7E10">
      <w:pPr>
        <w:spacing w:after="0" w:line="228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городской среды города Рязани»</w:t>
      </w:r>
    </w:p>
    <w:p w:rsidR="00CC7E10" w:rsidRDefault="00CC7E10" w:rsidP="00CC7E10">
      <w:pPr>
        <w:spacing w:after="0" w:line="228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CC7E10" w:rsidRDefault="00CC7E10" w:rsidP="00CC7E10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sz w:val="28"/>
          <w:szCs w:val="24"/>
        </w:rPr>
        <w:t>на реализацию муниципальной программы «Формирование современной городской среды города Рязани» представлены в таблице:</w:t>
      </w:r>
    </w:p>
    <w:p w:rsidR="00CC7E10" w:rsidRDefault="00CC7E10" w:rsidP="00CC7E10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тыс. рублей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992"/>
        <w:gridCol w:w="993"/>
        <w:gridCol w:w="1135"/>
        <w:gridCol w:w="994"/>
        <w:gridCol w:w="1135"/>
        <w:gridCol w:w="993"/>
        <w:gridCol w:w="1135"/>
      </w:tblGrid>
      <w:tr w:rsidR="00CC7E10" w:rsidTr="00CC7E10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 год 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 год</w:t>
            </w:r>
          </w:p>
        </w:tc>
      </w:tr>
      <w:tr w:rsidR="00CC7E10" w:rsidTr="00CC7E10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Изменение к предыдущему году,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Изменение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  <w:t>Изменение к предыдущему году, %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4=3/2*100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6=5/3*100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8=7/5*100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583 536,0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146 582,7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25,1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35 211,5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36 500,0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US"/>
              </w:rPr>
              <w:t>103,7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  <w:t>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145 500,0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343 649,1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88 664,6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76 582,7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35 211,5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36 500,0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103,7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en-US"/>
              </w:rPr>
              <w:t>добровольные пожертвования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5 722,3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 по основным мероприятиям: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дворовых территорий города и проездов к ним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161 305,9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11 678,0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12 025,0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12 386,0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103,0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150 000,0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11 305,9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11 678,0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12 025,0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12 386,0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103,0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Благоустройство общественных территорий города Рязани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365 513,9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118 404,7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32,4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13 384,3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13 920,0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104,0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lastRenderedPageBreak/>
              <w:t>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145 500,0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150 242,0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70 000,0 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46,6 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69 771,9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48 404,7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13 384,3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lang w:eastAsia="en-US"/>
              </w:rPr>
              <w:t>13 920,0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104,0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Реализация инициативных проектов (проектов местных инициатив)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56 716,2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9 802,2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10 194,0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104,0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том числе средства: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43 407,1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городского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7 586,8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217,5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9 802,2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10 194,0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104,0</w:t>
            </w:r>
          </w:p>
        </w:tc>
      </w:tr>
      <w:tr w:rsidR="00CC7E10" w:rsidTr="00CC7E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en-US"/>
              </w:rPr>
              <w:t>добровольные пожертвования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5 722,3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</w:tbl>
    <w:p w:rsidR="00CC7E10" w:rsidRDefault="00CC7E10" w:rsidP="00CC7E10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«Формирование современной городской среды города Рязани» в 2023 году составят 146 582,7 тыс. рублей, в 2024 году – 35 211,5 тыс. рублей, в 2025 году – 36 500,0 тыс. рублей.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Наряду с общими подходами к формированию проекта бюджета города повлияло сокращение объема субсидий областного бюджета.   </w:t>
      </w:r>
    </w:p>
    <w:p w:rsidR="00CC7E10" w:rsidRDefault="00CC7E10" w:rsidP="00CC7E10">
      <w:pPr>
        <w:spacing w:after="0" w:line="228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CC7E10" w:rsidRDefault="00CC7E10" w:rsidP="00CC7E10">
      <w:pPr>
        <w:keepNext/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программа </w:t>
      </w:r>
    </w:p>
    <w:p w:rsidR="00CC7E10" w:rsidRDefault="00CC7E10" w:rsidP="00CC7E10">
      <w:pPr>
        <w:keepNext/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«Обеспечение социальной поддержкой, гарантиями </w:t>
      </w:r>
    </w:p>
    <w:p w:rsidR="00CC7E10" w:rsidRDefault="00CC7E10" w:rsidP="00CC7E10">
      <w:pPr>
        <w:keepNext/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и выплатами отдельных категорий граждан»</w:t>
      </w:r>
    </w:p>
    <w:p w:rsidR="00CC7E10" w:rsidRDefault="00CC7E10" w:rsidP="00CC7E10">
      <w:pPr>
        <w:keepNext/>
        <w:spacing w:after="0" w:line="232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бюджетных ассигнований в проекте бюджета города Рязани </w:t>
      </w:r>
      <w:r>
        <w:rPr>
          <w:rFonts w:ascii="Times New Roman" w:hAnsi="Times New Roman" w:cs="Times New Roman"/>
          <w:sz w:val="28"/>
          <w:szCs w:val="28"/>
        </w:rPr>
        <w:br/>
        <w:t>на 2023-2025 годы на реализацию муниципальной программы «Обеспечение социальной поддержкой, гарантиями и выплатами отдельных категорий граждан» представлены в таблице:</w:t>
      </w:r>
    </w:p>
    <w:p w:rsidR="00CC7E10" w:rsidRDefault="00CC7E10" w:rsidP="00CC7E1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тыс. рублей</w:t>
      </w:r>
    </w:p>
    <w:tbl>
      <w:tblPr>
        <w:tblW w:w="5000" w:type="pct"/>
        <w:tblInd w:w="-106" w:type="dxa"/>
        <w:tblLook w:val="04A0" w:firstRow="1" w:lastRow="0" w:firstColumn="1" w:lastColumn="0" w:noHBand="0" w:noVBand="1"/>
      </w:tblPr>
      <w:tblGrid>
        <w:gridCol w:w="3059"/>
        <w:gridCol w:w="951"/>
        <w:gridCol w:w="951"/>
        <w:gridCol w:w="1056"/>
        <w:gridCol w:w="951"/>
        <w:gridCol w:w="1056"/>
        <w:gridCol w:w="951"/>
        <w:gridCol w:w="1162"/>
      </w:tblGrid>
      <w:tr w:rsidR="00CC7E10" w:rsidTr="00CC7E10">
        <w:trPr>
          <w:trHeight w:val="20"/>
        </w:trPr>
        <w:tc>
          <w:tcPr>
            <w:tcW w:w="15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год*</w:t>
            </w:r>
          </w:p>
        </w:tc>
        <w:tc>
          <w:tcPr>
            <w:tcW w:w="9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Изм.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преды-дущему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году, %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976 292,3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760 246,0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77,9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723 243,6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95,1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680 862,0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94,1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755 268,3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582 087,2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540 265,4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493 425,3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91,3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221 024,0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178 158,8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182 978,2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102,7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187 436,7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102,4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граждан города, находящихся в тяжелой жизненной ситуации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23 835,2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25 472,6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27 009,3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28 090,2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23 835,2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25 472,6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106,9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27 009,3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28 090,2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42 505,7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44 231,1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47 159,1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49 916,7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городского бюджета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42505,7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44 231,1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47 159,1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106,6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49 916,7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105,8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2 214,6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2 149,3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2 252,3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2 609,2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2 214,6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2 149,3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97,1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2 252,3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2 609,2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115,8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автомобильными и наземным электрическим транспортом общего пользования города Рязани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149 968,5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103 215,8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103 343,9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103 478,5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149 968,5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103 215,8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103 343,9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103 478,5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по предоставлению 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271 973,8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272 736,6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272 978,9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273 178,3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271 973,8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272 736,6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272 978,9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273178,3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100,1</w:t>
            </w:r>
          </w:p>
        </w:tc>
      </w:tr>
      <w:tr w:rsidR="00CC7E10" w:rsidTr="00CC7E10">
        <w:trPr>
          <w:trHeight w:val="984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347 718,5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162 406,2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117 905,9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69 401,8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347 718,5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162 406,2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46,7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117 905,9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69 401,8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58,9</w:t>
            </w:r>
          </w:p>
        </w:tc>
      </w:tr>
      <w:tr w:rsidR="00CC7E10" w:rsidTr="00CC7E10">
        <w:trPr>
          <w:trHeight w:val="847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77 672,4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84 387,5</w:t>
            </w: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88 699,4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92 247,4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77 672,4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84 387,5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88 699,4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92 247,4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9 519,1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10 521,2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11 058,8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11 501,1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9 519,1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10 521,2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110,5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11 058,8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11501,1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48 384,5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52 035,7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49 622,4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47 096,7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областного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48 384,5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52 035,7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107,5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49 622,4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95,4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47 096,7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94,9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3 090,0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3 213,6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3 342,1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20"/>
        </w:trPr>
        <w:tc>
          <w:tcPr>
            <w:tcW w:w="1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городского бюджета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2 500,00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3 090,0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123,6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3 213,6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104,0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3 342,1</w:t>
            </w: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E10" w:rsidRDefault="00CC7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104,0</w:t>
            </w:r>
          </w:p>
        </w:tc>
      </w:tr>
    </w:tbl>
    <w:p w:rsidR="00CC7E10" w:rsidRDefault="00CC7E10" w:rsidP="00CC7E1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показатели сводной бюджетной росписи по состоянию на 1 октября 2022 года.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реализацию муниципальной программы «Обеспечение социальной поддержкой, гарантиями и выплатами отдельных категорий граждан» составят в 2023 году 760 246,0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2024 году – 723 243,6 тыс. рублей, в 2024 году – 680 862,0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Бюджетные ассигнования в 2023 году по сравнению с уровнем 2022 года уменьшены  на 216 046,3 тыс. рублей, в 2024 году снижены к уровню 2023 года на 37 002,4 тыс. рублей, в 2025 году снижены относительно 2024 года – 42 381,6 тыс. 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общими подходами по формированию проекта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 изменение расходов по программе повлияло выделение субвенций из областного бюджета на исполнение отдельных государственных полномочий по предоставлению мер социальной поддержки и изменение количества получателей пенсии за выслугу лет.</w:t>
      </w:r>
    </w:p>
    <w:p w:rsidR="00CC7E10" w:rsidRDefault="00CC7E10" w:rsidP="00CC7E10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«Переселение граждан из аварийного жилищного фонда»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color w:val="000000"/>
          <w:sz w:val="28"/>
          <w:szCs w:val="24"/>
        </w:rPr>
        <w:t>на реализацию муниципальной программы «Переселение граждан из аварийного жилищного фонда» представлены в таблице:</w:t>
      </w: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8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929"/>
        <w:gridCol w:w="929"/>
        <w:gridCol w:w="1299"/>
        <w:gridCol w:w="930"/>
        <w:gridCol w:w="1299"/>
        <w:gridCol w:w="930"/>
        <w:gridCol w:w="1299"/>
      </w:tblGrid>
      <w:tr w:rsidR="00CC7E10" w:rsidTr="00CC7E10">
        <w:trPr>
          <w:trHeight w:val="20"/>
          <w:jc w:val="center"/>
        </w:trPr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 *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23 507,2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57 556,0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244,8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Фонда содействия реформированию жилищно-коммунального хозяйства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6 308,0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23 944,3 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1 308,0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606,9 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15 891,2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33 004,8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207,7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17 029,9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24 974,4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146,7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Фонда содействия реформированию жилищно-коммунального хозяйства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2 216,1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11 193,1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505,1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304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1 095,3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283,7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13 718,5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13 497,6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4 977,3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30 381,6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610,4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средства: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Фонда содействия реформированию жилищно-коммунального хозяйства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4 091,9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12 751,2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311,6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областного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212,7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323,2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152,0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городского бюджета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672,7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17 307,2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2 572,8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rPr>
          <w:trHeight w:val="20"/>
          <w:jc w:val="center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28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Снос аварийных жилых домов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146,7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10" w:rsidRDefault="00CC7E1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«Переселение граждан из аварийного жилищного фонда» в 2023 году составят 57 556,0 тыс. рублей, в том числе за счет субсидии областного бюджета в объеме 606,9 тыс. рублей и средств, поступивших от государственной корпорации - Фонда содействия реформированию жилищно-коммунального хозяйства в объеме 23 944,3 тыс. рублей, за счет средств городского бюджета в сумме 33  004,8  тыс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. рублей. В 2023 году расходы на переселение граждан из ветхого и аварийного жилищного фонда увеличены на 33 348,8 тыс. рублей, на снос аварийных домов на 700,0 тыс.  рублей. 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Общественный</w:t>
      </w:r>
      <w:proofErr w:type="gramEnd"/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транспорт в городе Рязани»</w:t>
      </w: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города Рязани в 2023-2025 годах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«Общественный транспорт в городе Рязани»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представлены в таблице:</w:t>
      </w: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8"/>
        </w:rPr>
      </w:pP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8"/>
        </w:rPr>
        <w:t>тыс. рублей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134"/>
        <w:gridCol w:w="993"/>
        <w:gridCol w:w="1135"/>
        <w:gridCol w:w="994"/>
        <w:gridCol w:w="1135"/>
        <w:gridCol w:w="993"/>
        <w:gridCol w:w="1135"/>
      </w:tblGrid>
      <w:tr w:rsidR="00CC7E10" w:rsidTr="00CC7E10"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 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 год</w:t>
            </w:r>
          </w:p>
        </w:tc>
      </w:tr>
      <w:tr w:rsidR="00CC7E10" w:rsidTr="00CC7E10"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к предыдущему году, %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456 791,6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354 894,4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354 680,0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28,2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303 041,6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254 894,4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84,1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254 680,0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153 750,0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156 791,6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354 894,4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354 680,0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28,2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41 791,6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254 894,4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254 680,0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100,0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Совершенствование и развитие сети маршрутов регулярных перевозок пассажиров и багажа в городском сообщении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низкопольных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троллейбусов,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предназначенных для перевозки маломобильных групп населения, для МУП «УРТ»)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275 000,0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в том числе средства: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261 250,0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C7E10" w:rsidTr="00CC7E1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13 750,0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- показатели сводной бюджетной росписи по состоянию на 01 октября 2022 года.</w:t>
      </w:r>
    </w:p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На реализацию муниципальной программы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Общественный транспорт в городе Рязани»</w:t>
      </w:r>
      <w:r>
        <w:rPr>
          <w:rFonts w:ascii="Times New Roman" w:hAnsi="Times New Roman" w:cs="Times New Roman"/>
          <w:sz w:val="28"/>
          <w:szCs w:val="24"/>
        </w:rPr>
        <w:t xml:space="preserve"> в 2023 году запланированы ассигнования в объеме 354 894,4 тыс. рублей, в том числе субсидии из областного бюджета – 254 894,4 тыс. рублей, в 2024 году – 354 680,0 тыс. рублей, в том числе субсидии из областного бюджета – 254 680,0 тыс. рублей, в 2025 году – 100 000,0 тыс. рублей.</w:t>
      </w:r>
      <w:proofErr w:type="gramEnd"/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Предусмотренные в проекте бюджета объемы бюджетных ассигнований по сравнению с уточненным планом на 2022 год уменьшены в 2023 году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101 897,2 тыс. рублей, в 2024 году по сравнению с 2023 годом уменьшены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214,4 тыс. рублей, в 2025 году по сравнению с 2024 годом уменьшены на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254 680,0 тыс. рублей.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На значительное уменьшение расходов по</w:t>
      </w:r>
      <w:r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>муниципальной программе в 2025 году повлияло отсутствие в проекте бюджета субсидий областного бюджета.</w:t>
      </w:r>
    </w:p>
    <w:p w:rsidR="00CC7E10" w:rsidRDefault="00CC7E10" w:rsidP="00CC7E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 «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Цифровизация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городской среды</w:t>
      </w:r>
      <w:r>
        <w:rPr>
          <w:rFonts w:ascii="Times New Roman" w:hAnsi="Times New Roman" w:cs="Times New Roman"/>
          <w:b/>
          <w:color w:val="000000"/>
          <w:sz w:val="28"/>
          <w:szCs w:val="24"/>
        </w:rPr>
        <w:t>»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Расходы бюджета в 2023 году и период 2024 и 2025 годов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среды»:</w:t>
      </w:r>
    </w:p>
    <w:p w:rsidR="00CC7E10" w:rsidRDefault="00CC7E10" w:rsidP="00CC7E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9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18"/>
        <w:gridCol w:w="1135"/>
        <w:gridCol w:w="994"/>
        <w:gridCol w:w="1276"/>
        <w:gridCol w:w="994"/>
        <w:gridCol w:w="1135"/>
        <w:gridCol w:w="993"/>
      </w:tblGrid>
      <w:tr w:rsidR="00CC7E10" w:rsidTr="00CC7E10">
        <w:trPr>
          <w:trHeight w:val="5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2022 год*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2023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2025 год</w:t>
            </w:r>
          </w:p>
        </w:tc>
      </w:tr>
      <w:tr w:rsidR="00CC7E10" w:rsidTr="00CC7E10">
        <w:trPr>
          <w:trHeight w:val="139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предыдущему году, %</w:t>
            </w:r>
          </w:p>
        </w:tc>
      </w:tr>
      <w:tr w:rsidR="00CC7E10" w:rsidTr="00CC7E10">
        <w:trPr>
          <w:trHeight w:val="3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по основным мероприятиям: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4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Информатизация администрации города Рязани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2 823,0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CC7E10" w:rsidRDefault="00CC7E10" w:rsidP="00CC7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2022 года.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Бюджетные ассигнования на реализацию муниципальной программы «</w:t>
      </w:r>
      <w:proofErr w:type="spellStart"/>
      <w:r>
        <w:rPr>
          <w:rFonts w:ascii="Times New Roman" w:hAnsi="Times New Roman" w:cs="Times New Roman"/>
          <w:sz w:val="28"/>
          <w:szCs w:val="24"/>
        </w:rPr>
        <w:t>Цифровизация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городской среды» составят 3 306,2 тыс. рублей ежегодно.</w:t>
      </w:r>
    </w:p>
    <w:p w:rsidR="00CC7E10" w:rsidRDefault="00CC7E10" w:rsidP="00CC7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объемов финансирования программы в 2023 году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плановом периоде 2024 – 2025 годов осуществлено с применением общих подходов к планированию расходов бюджета на финансовое обеспечение программных мероприятий.</w:t>
      </w: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CC7E10" w:rsidRDefault="00CC7E10" w:rsidP="00CC7E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Расходы бюджета на осуществление ведомственных целевых программ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2023-2025 годах предусмотрена реализация 3 ведомственных целевых программ.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мероприятия ВЦП «Адресная инвестиционная программа г. Рязани»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2023 году предусмотрены ассигнования в сумме 55</w:t>
      </w:r>
      <w:r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000,0 тыс. рублей, из них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восстановление подпорной стенки в районе ТЦ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Полсинаут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25 000,0  тыс. рублей, на строительство кладбища «Преображенское»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12 500,0  тыс. рублей,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проектные работы строительства общеобразовательной школы на 1100 мест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ДПР 7,7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8 500,0 тыс. рублей, на проектные работы строительства общеобразовательной школы на 600 мест (в районе стадиона «Спартак») – 7</w:t>
      </w:r>
      <w:r>
        <w:rPr>
          <w:rFonts w:ascii="Times New Roman" w:hAnsi="Times New Roman" w:cs="Times New Roman"/>
          <w:sz w:val="28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500,0 тыс. рублей,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физкультурно-оздоровительного комплекса открытого типа на территории МБОУ «Школа 58» – 1 500,0 тыс. рублей. В 2024 году на данную программу планируются средства в объеме 36 226,3 тыс. рублей, в 2024 году – 29 726,3 тыс. 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ведомственной целевой программы «Развитие территориального общественного самоуправления и гражданского общества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городе Рязани» предусмотрены бюджетные ассигнования в сумме 2 235,9 тыс. рублей ежегодно.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реализацию ведомственной целевой программы «Повышение эффективности управления муниципальными финансами» планируются в сумме 85 855,2 тыс. рублей в 2023 году, 89 881,3 тыс. рублей в 2024 году и 93 339,3 тыс. рублей в 2025 году.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городского бюджета на осуществление непрограммных направлений деятельности на 2023 – 2025 годы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расходы на осуществление непрограммных направлений расходов в 2023 – 2025 годах составят: в 2023 году – 212 348,3 тыс. рублей, в 2024 году – 135 157,4 тыс. рублей, в 2025 году – 139 009,7 тыс. 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рублей</w:t>
      </w:r>
    </w:p>
    <w:tbl>
      <w:tblPr>
        <w:tblW w:w="99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1417"/>
        <w:gridCol w:w="1135"/>
        <w:gridCol w:w="993"/>
        <w:gridCol w:w="1277"/>
        <w:gridCol w:w="993"/>
        <w:gridCol w:w="994"/>
        <w:gridCol w:w="993"/>
      </w:tblGrid>
      <w:tr w:rsidR="00CC7E10" w:rsidTr="00CC7E10">
        <w:trPr>
          <w:trHeight w:val="39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2024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2025 год</w:t>
            </w:r>
          </w:p>
        </w:tc>
      </w:tr>
      <w:tr w:rsidR="00CC7E10" w:rsidTr="00CC7E10">
        <w:trPr>
          <w:trHeight w:val="96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предыдущему году, %</w:t>
            </w:r>
          </w:p>
        </w:tc>
      </w:tr>
      <w:tr w:rsidR="00CC7E10" w:rsidTr="00CC7E10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4=3/2*100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6=5/3*100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8=7/5*100</w:t>
            </w:r>
          </w:p>
        </w:tc>
      </w:tr>
      <w:tr w:rsidR="00CC7E10" w:rsidTr="00CC7E10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132 916,2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212 348,3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139 009,7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102,9</w:t>
            </w:r>
          </w:p>
        </w:tc>
      </w:tr>
      <w:tr w:rsidR="00CC7E10" w:rsidTr="00CC7E10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1 472,8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89,6</w:t>
            </w:r>
          </w:p>
        </w:tc>
      </w:tr>
      <w:tr w:rsidR="00CC7E10" w:rsidTr="00CC7E10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городского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131 443,4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212 264,1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135 068,7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138 930,2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102,9</w:t>
            </w:r>
          </w:p>
        </w:tc>
      </w:tr>
      <w:tr w:rsidR="00CC7E10" w:rsidTr="00CC7E10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деятельности Рязанской городской Думы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100 745,4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108 892,7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112 501,1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115 500,4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</w:tr>
      <w:tr w:rsidR="00CC7E10" w:rsidTr="00CC7E10">
        <w:trPr>
          <w:trHeight w:val="5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Контрольно-счетной палаты города Рязани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20 542,4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21 567,6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22 429,8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CC7E10" w:rsidTr="00CC7E10">
        <w:trPr>
          <w:trHeight w:val="8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1 472,8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</w:tc>
      </w:tr>
      <w:tr w:rsidR="00CC7E10" w:rsidTr="00CC7E10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 том числе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1 472,8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89,6</w:t>
            </w:r>
          </w:p>
        </w:tc>
      </w:tr>
      <w:tr w:rsidR="00CC7E10" w:rsidTr="00CC7E10">
        <w:trPr>
          <w:trHeight w:val="4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21 829,0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C7E10" w:rsidTr="00CC7E10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C7E10" w:rsidTr="00CC7E10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10" w:rsidRDefault="00CC7E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Снос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E10" w:rsidRDefault="00CC7E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показатели сводной бюджетной росписи по состоянию на 1 октября 2022 года.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обеспечение деятельности Рязанской городской Думы предусмотрены в 2023 году в сумме 108 892,7 тыс. рублей, в 2024 году – 112 501,1 тыс. рублей, в 2025 году 115 500,4 тыс. рублей, в том числе: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главы муниципального образования, председателя Рязанской городской Думы – 3 808,3 тыс. рублей в 2023 году, 4 001,7 тыс. рублей в 2024 году и 4 160,8 тыс. рублей в 2025 году;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депутатов Рязанской городской Думы – 13 233,9 тыс. рублей в 2023 году, 13 862,2 тыс. рублей в 2024 году и 14 379,3 тыс. рублей в 2025 году;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помощников депутатов Рязанской городской Думы – 27 773,5 тыс. рублей ежегодно;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аппарата Рязанской городской Думы: 2023 год – 55 293,2 тыс. рублей, 2024 год – 58 079,8 тыс. рублей, в 2025 год – 60 402,9 тыс. рублей;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других обязательств муниципального образования Рязанской городской Думой –8 783,9 тыс. рублей ежегодно, из 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C7E10" w:rsidRDefault="00CC7E10" w:rsidP="00CC7E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оплату услуг средств массовой информации – 5 449,2 тыс. рублей ежегодно; </w:t>
      </w:r>
    </w:p>
    <w:p w:rsidR="00CC7E10" w:rsidRDefault="00CC7E10" w:rsidP="00CC7E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печатной и цветочной продукции, памятных подарков –2 392,0 тыс.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ежегодно;</w:t>
      </w:r>
    </w:p>
    <w:p w:rsidR="00CC7E10" w:rsidRDefault="00CC7E10" w:rsidP="00CC7E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награждения и поощрительные выплаты в связи с празднованием юбилейных дат – 942,7 тыс. рублей ежегодно.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обеспечение деятельности Контрольно-счетной палаты города Рязани, предусмотренные в сумме 20 542,4 тыс. рублей в 2023 году, 21 567,6 тыс. рублей в 2024 году и 22 429,8 тыс. рублей в 2025 году, включают в себя расходы: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обеспечение деятельности руководителя Контрольно-счетной палаты города Рязани и его заместителей – 5 225,7 тыс. рублей в 2023 году 5 492,8 тыс. рублей в 2024 году и 5 712,5 тыс. рублей в 2025 году;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деятельности аппарата Контрольно-счетной палаты – 15 316,7 тыс. рублей в 2023 году, 16 074,8 тыс. рублей в 2024 году и 16 717,3 тыс. рублей в 2025 году.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предусмотрены средства на проведение выборов депутатов Рязанской городской Думы в размере 21 829,0 тыс. рублей.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объемов финансирования на обеспечение деятельности Рязанской городской Думы и Контрольно-счетной палаты города Рязани осуществлялось с применением общих подходов к планированию расходов бюджета на финансовое обеспечение деятельности органов местного самоуправления. </w:t>
      </w:r>
    </w:p>
    <w:p w:rsidR="00CC7E10" w:rsidRDefault="00CC7E10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формирование целевого финансового резерва для предупреждения и ликвидации чрезвычайных ситуаций предусмотрены в сумме 1 000,0 тыс. рублей ежегодно.</w:t>
      </w:r>
    </w:p>
    <w:p w:rsidR="00316134" w:rsidRPr="00316134" w:rsidRDefault="00316134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316134" w:rsidRPr="002D17B0" w:rsidRDefault="00316134" w:rsidP="003161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2D17B0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V. Источники внутреннего финансирования дефицита бюджета города</w:t>
      </w:r>
    </w:p>
    <w:p w:rsidR="00316134" w:rsidRPr="002D17B0" w:rsidRDefault="00316134" w:rsidP="0031613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2D17B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Источники внутреннего финансирования дефицита бюджета города составят в 2023 году – 548 434,0 тыс. рублей, в 2024 году – 574 857,0 тыс. рублей, в 2025 году – 556 568,0 тыс. рублей.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</w:rPr>
        <w:t>Объем привлечения кредитных ресурсов в российских кредитных организациях в 2023 году составит 1 956 286,0 тыс. рублей, в том числе: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D17B0">
        <w:rPr>
          <w:rFonts w:ascii="Times New Roman" w:hAnsi="Times New Roman" w:cs="Times New Roman"/>
          <w:color w:val="000000"/>
          <w:sz w:val="28"/>
          <w:szCs w:val="28"/>
        </w:rPr>
        <w:t>невозобновляемая</w:t>
      </w:r>
      <w:proofErr w:type="spellEnd"/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 кредитная линия сроком на 1,5 года на общую сумму 800 000,0 тыс. рублей;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D17B0">
        <w:rPr>
          <w:rFonts w:ascii="Times New Roman" w:hAnsi="Times New Roman" w:cs="Times New Roman"/>
          <w:color w:val="000000"/>
          <w:sz w:val="28"/>
          <w:szCs w:val="28"/>
        </w:rPr>
        <w:t>невозобновляемая</w:t>
      </w:r>
      <w:proofErr w:type="spellEnd"/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 кредитная линия сроком на один год на сумму 956 286,0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</w:rPr>
        <w:t>- возобновляемая кредитная линия на общую сумму 200 000,0 тыс. рублей.</w:t>
      </w:r>
    </w:p>
    <w:p w:rsidR="00316134" w:rsidRPr="00431B61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ассигнований, направляемых на погашение кредитов кредитных организаций в валюте Российской Федерации, в 2023 году составит 1 400 </w:t>
      </w:r>
      <w:r w:rsidRPr="00431B61">
        <w:rPr>
          <w:rFonts w:ascii="Times New Roman" w:hAnsi="Times New Roman" w:cs="Times New Roman"/>
          <w:color w:val="000000"/>
          <w:sz w:val="28"/>
          <w:szCs w:val="28"/>
        </w:rPr>
        <w:t>852,0 тыс. рублей. Разница между кредитами, привлеченными в российских кредитных организациях, и суммой их погашения, в 2023 году составит (+)</w:t>
      </w:r>
      <w:r w:rsidRPr="00431B6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431B61">
        <w:rPr>
          <w:rFonts w:ascii="Times New Roman" w:hAnsi="Times New Roman" w:cs="Times New Roman"/>
          <w:color w:val="000000"/>
          <w:sz w:val="28"/>
          <w:szCs w:val="28"/>
        </w:rPr>
        <w:t>555 434,0 тыс. рублей.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B61">
        <w:rPr>
          <w:rFonts w:ascii="Times New Roman" w:hAnsi="Times New Roman" w:cs="Times New Roman"/>
          <w:color w:val="000000"/>
          <w:sz w:val="28"/>
          <w:szCs w:val="28"/>
        </w:rPr>
        <w:t>Объем привлечения кредитных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 ресурсов в кредитных организациях в 2024 году составит 2 495 143,0 тыс. рублей, в 2025 году – 3 047 711,0 тыс. рублей. Объем бюджетных ассигнований, направляемых на погашение кредитов кредитных организаций в валюте Российской Федерации, в 2024 году составит 1 915 286,0 тыс. рублей, в 2025 году – 2 295 143,0 тыс. рублей. Разница между кредитами, привлеченными в российских кредитных организациях и суммой их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>погашения, в 2024 году составит (+) 579 857,0 тыс. рублей, в 2025 году – (+) 752 568,0 тыс. рублей.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Объем бюджетных ассигнований, направляемых на погашение бюджетных кредитов, привлеченных из областного бюджета, составит в 2023 году 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lastRenderedPageBreak/>
        <w:t>7 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000,0 тыс. рублей, в 2024 году 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>– 5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000,0 тыс. рублей и </w:t>
      </w:r>
      <w:r w:rsidRPr="0016579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2025 году</w:t>
      </w:r>
      <w:r w:rsidRPr="0016579C">
        <w:rPr>
          <w:rFonts w:ascii="Times New Roman" w:hAnsi="Times New Roman" w:cs="Times New Roman"/>
          <w:color w:val="000000"/>
          <w:sz w:val="28"/>
          <w:szCs w:val="28"/>
        </w:rPr>
        <w:t xml:space="preserve"> – 196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> 000,0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тыс. рублей. 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Кроме того, 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 xml:space="preserve">в 2023 году </w:t>
      </w:r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планируется привлечение из </w:t>
      </w:r>
      <w:r w:rsidRPr="002D17B0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краткосрочных бюджетных кредитов на пополнение остатка средств на едином счете бюджета городского округа. Объем привлечения составит 540 000,0 тыс. рублей.</w:t>
      </w:r>
    </w:p>
    <w:p w:rsidR="00316134" w:rsidRPr="002D17B0" w:rsidRDefault="00316134" w:rsidP="0031613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Исходя из планируемого размера дефицита бюджета города в 2023-2025 годах объем муниципального долга составит</w:t>
      </w:r>
      <w:proofErr w:type="gramEnd"/>
      <w:r w:rsidRPr="002D17B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 01.01.2024 года – 3 297 286,0 тыс. </w:t>
      </w:r>
      <w:r w:rsidRPr="00E8049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рублей, на 01.01.2025 года – 3 872 143,0 тыс. рублей, на 01.01.2026 года – 4 428 711,0 тыс. рублей, что не превышает ограничения, установленные статьей 107 Бюджетного кодекса Российской Федерации.</w:t>
      </w:r>
    </w:p>
    <w:p w:rsidR="00316134" w:rsidRPr="002D17B0" w:rsidRDefault="00316134" w:rsidP="0031613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6134" w:rsidRPr="00316134" w:rsidRDefault="00316134" w:rsidP="00CC7E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16134" w:rsidRPr="00316134" w:rsidSect="00DC5D3D">
      <w:footerReference w:type="default" r:id="rId9"/>
      <w:pgSz w:w="11906" w:h="16838" w:code="9"/>
      <w:pgMar w:top="992" w:right="567" w:bottom="992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55" w:rsidRDefault="000F2555" w:rsidP="00BF7A73">
      <w:pPr>
        <w:spacing w:after="0" w:line="240" w:lineRule="auto"/>
      </w:pPr>
      <w:r>
        <w:separator/>
      </w:r>
    </w:p>
  </w:endnote>
  <w:endnote w:type="continuationSeparator" w:id="0">
    <w:p w:rsidR="000F2555" w:rsidRDefault="000F2555" w:rsidP="00BF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555" w:rsidRPr="005A3C47" w:rsidRDefault="000F2555">
    <w:pPr>
      <w:pStyle w:val="aa"/>
      <w:jc w:val="right"/>
      <w:rPr>
        <w:rFonts w:ascii="Times New Roman" w:hAnsi="Times New Roman" w:cs="Times New Roman"/>
        <w:sz w:val="24"/>
        <w:szCs w:val="24"/>
      </w:rPr>
    </w:pPr>
    <w:r w:rsidRPr="005A3C47">
      <w:rPr>
        <w:rFonts w:ascii="Times New Roman" w:hAnsi="Times New Roman" w:cs="Times New Roman"/>
        <w:sz w:val="24"/>
        <w:szCs w:val="24"/>
      </w:rPr>
      <w:fldChar w:fldCharType="begin"/>
    </w:r>
    <w:r w:rsidRPr="005A3C47">
      <w:rPr>
        <w:rFonts w:ascii="Times New Roman" w:hAnsi="Times New Roman" w:cs="Times New Roman"/>
        <w:sz w:val="24"/>
        <w:szCs w:val="24"/>
      </w:rPr>
      <w:instrText>PAGE   \* MERGEFORMAT</w:instrText>
    </w:r>
    <w:r w:rsidRPr="005A3C47">
      <w:rPr>
        <w:rFonts w:ascii="Times New Roman" w:hAnsi="Times New Roman" w:cs="Times New Roman"/>
        <w:sz w:val="24"/>
        <w:szCs w:val="24"/>
      </w:rPr>
      <w:fldChar w:fldCharType="separate"/>
    </w:r>
    <w:r w:rsidR="00316134">
      <w:rPr>
        <w:rFonts w:ascii="Times New Roman" w:hAnsi="Times New Roman" w:cs="Times New Roman"/>
        <w:noProof/>
        <w:sz w:val="24"/>
        <w:szCs w:val="24"/>
      </w:rPr>
      <w:t>51</w:t>
    </w:r>
    <w:r w:rsidRPr="005A3C47">
      <w:rPr>
        <w:rFonts w:ascii="Times New Roman" w:hAnsi="Times New Roman" w:cs="Times New Roman"/>
        <w:sz w:val="24"/>
        <w:szCs w:val="24"/>
      </w:rPr>
      <w:fldChar w:fldCharType="end"/>
    </w:r>
  </w:p>
  <w:p w:rsidR="000F2555" w:rsidRDefault="000F25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55" w:rsidRDefault="000F2555" w:rsidP="00BF7A73">
      <w:pPr>
        <w:spacing w:after="0" w:line="240" w:lineRule="auto"/>
      </w:pPr>
      <w:r>
        <w:separator/>
      </w:r>
    </w:p>
  </w:footnote>
  <w:footnote w:type="continuationSeparator" w:id="0">
    <w:p w:rsidR="000F2555" w:rsidRDefault="000F2555" w:rsidP="00BF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76C"/>
    <w:multiLevelType w:val="hybridMultilevel"/>
    <w:tmpl w:val="08EC833A"/>
    <w:lvl w:ilvl="0" w:tplc="5EB47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53206F"/>
    <w:multiLevelType w:val="hybridMultilevel"/>
    <w:tmpl w:val="FD846204"/>
    <w:lvl w:ilvl="0" w:tplc="A0F8B70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4A30497E"/>
    <w:multiLevelType w:val="hybridMultilevel"/>
    <w:tmpl w:val="293C452E"/>
    <w:lvl w:ilvl="0" w:tplc="DCFE9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C8F4461"/>
    <w:multiLevelType w:val="multilevel"/>
    <w:tmpl w:val="7FD81279"/>
    <w:lvl w:ilvl="0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16"/>
        </w:tabs>
        <w:ind w:left="2116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36"/>
        </w:tabs>
        <w:ind w:left="2836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556"/>
        </w:tabs>
        <w:ind w:left="3556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527B0B48"/>
    <w:multiLevelType w:val="hybridMultilevel"/>
    <w:tmpl w:val="0E507072"/>
    <w:lvl w:ilvl="0" w:tplc="A0F8B70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D25074A"/>
    <w:multiLevelType w:val="multilevel"/>
    <w:tmpl w:val="36950F0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61CB7959"/>
    <w:multiLevelType w:val="hybridMultilevel"/>
    <w:tmpl w:val="3326B7EC"/>
    <w:lvl w:ilvl="0" w:tplc="CE16C0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98B136A"/>
    <w:multiLevelType w:val="hybridMultilevel"/>
    <w:tmpl w:val="00D8C3F4"/>
    <w:lvl w:ilvl="0" w:tplc="A0F8B70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nsid w:val="7F8A14F0"/>
    <w:multiLevelType w:val="hybridMultilevel"/>
    <w:tmpl w:val="8A7E906E"/>
    <w:lvl w:ilvl="0" w:tplc="2D9873E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7D"/>
    <w:rsid w:val="00000453"/>
    <w:rsid w:val="000009AF"/>
    <w:rsid w:val="0000100F"/>
    <w:rsid w:val="000010A0"/>
    <w:rsid w:val="00001654"/>
    <w:rsid w:val="00001E82"/>
    <w:rsid w:val="00002344"/>
    <w:rsid w:val="00002EB6"/>
    <w:rsid w:val="0000302E"/>
    <w:rsid w:val="00004F82"/>
    <w:rsid w:val="00005117"/>
    <w:rsid w:val="000058FD"/>
    <w:rsid w:val="00006E9D"/>
    <w:rsid w:val="00010AD7"/>
    <w:rsid w:val="000110B6"/>
    <w:rsid w:val="00011627"/>
    <w:rsid w:val="00012A60"/>
    <w:rsid w:val="00012B04"/>
    <w:rsid w:val="00012C33"/>
    <w:rsid w:val="00012D54"/>
    <w:rsid w:val="0001303D"/>
    <w:rsid w:val="0001402F"/>
    <w:rsid w:val="0001415F"/>
    <w:rsid w:val="00015147"/>
    <w:rsid w:val="00015345"/>
    <w:rsid w:val="0001687B"/>
    <w:rsid w:val="00016AB5"/>
    <w:rsid w:val="00020F6B"/>
    <w:rsid w:val="000212FF"/>
    <w:rsid w:val="000217AD"/>
    <w:rsid w:val="000222A0"/>
    <w:rsid w:val="00023313"/>
    <w:rsid w:val="00023E13"/>
    <w:rsid w:val="00023E8A"/>
    <w:rsid w:val="00023F32"/>
    <w:rsid w:val="00024119"/>
    <w:rsid w:val="0002460B"/>
    <w:rsid w:val="000249CD"/>
    <w:rsid w:val="00024A5E"/>
    <w:rsid w:val="000254D9"/>
    <w:rsid w:val="000256FC"/>
    <w:rsid w:val="00025986"/>
    <w:rsid w:val="00025C93"/>
    <w:rsid w:val="00025D5C"/>
    <w:rsid w:val="000301AE"/>
    <w:rsid w:val="000306AC"/>
    <w:rsid w:val="00030FE0"/>
    <w:rsid w:val="00031291"/>
    <w:rsid w:val="00031576"/>
    <w:rsid w:val="000318C9"/>
    <w:rsid w:val="00032666"/>
    <w:rsid w:val="000329A1"/>
    <w:rsid w:val="00033666"/>
    <w:rsid w:val="00033896"/>
    <w:rsid w:val="000338CA"/>
    <w:rsid w:val="00034109"/>
    <w:rsid w:val="00035A5D"/>
    <w:rsid w:val="000360C6"/>
    <w:rsid w:val="000365F5"/>
    <w:rsid w:val="00037158"/>
    <w:rsid w:val="00037524"/>
    <w:rsid w:val="00040497"/>
    <w:rsid w:val="00040653"/>
    <w:rsid w:val="000407F6"/>
    <w:rsid w:val="00040DEB"/>
    <w:rsid w:val="000411A0"/>
    <w:rsid w:val="00042045"/>
    <w:rsid w:val="00042549"/>
    <w:rsid w:val="00042C09"/>
    <w:rsid w:val="000439AD"/>
    <w:rsid w:val="00043CB5"/>
    <w:rsid w:val="00044078"/>
    <w:rsid w:val="00044B7B"/>
    <w:rsid w:val="00046125"/>
    <w:rsid w:val="00046610"/>
    <w:rsid w:val="000471AA"/>
    <w:rsid w:val="00047BB5"/>
    <w:rsid w:val="00050419"/>
    <w:rsid w:val="0005142E"/>
    <w:rsid w:val="00051EBB"/>
    <w:rsid w:val="00051F91"/>
    <w:rsid w:val="00052455"/>
    <w:rsid w:val="000526C6"/>
    <w:rsid w:val="00052977"/>
    <w:rsid w:val="000539C1"/>
    <w:rsid w:val="00053F1A"/>
    <w:rsid w:val="0005451D"/>
    <w:rsid w:val="000556C4"/>
    <w:rsid w:val="00055BA2"/>
    <w:rsid w:val="00056CF7"/>
    <w:rsid w:val="00057702"/>
    <w:rsid w:val="00057D02"/>
    <w:rsid w:val="00060A23"/>
    <w:rsid w:val="0006120B"/>
    <w:rsid w:val="0006154B"/>
    <w:rsid w:val="00061868"/>
    <w:rsid w:val="000618E6"/>
    <w:rsid w:val="0006195F"/>
    <w:rsid w:val="00061B2D"/>
    <w:rsid w:val="00061D3F"/>
    <w:rsid w:val="00062B38"/>
    <w:rsid w:val="000630C8"/>
    <w:rsid w:val="00063C9B"/>
    <w:rsid w:val="0006481D"/>
    <w:rsid w:val="0006511F"/>
    <w:rsid w:val="00065780"/>
    <w:rsid w:val="000669C5"/>
    <w:rsid w:val="00066B01"/>
    <w:rsid w:val="00066FEC"/>
    <w:rsid w:val="00067D04"/>
    <w:rsid w:val="00067E39"/>
    <w:rsid w:val="0007078B"/>
    <w:rsid w:val="00070C34"/>
    <w:rsid w:val="000710D9"/>
    <w:rsid w:val="000719BD"/>
    <w:rsid w:val="00071A68"/>
    <w:rsid w:val="00072172"/>
    <w:rsid w:val="000721AC"/>
    <w:rsid w:val="00072458"/>
    <w:rsid w:val="000724B2"/>
    <w:rsid w:val="0007534C"/>
    <w:rsid w:val="00075C28"/>
    <w:rsid w:val="00076336"/>
    <w:rsid w:val="00076C7E"/>
    <w:rsid w:val="00076DAA"/>
    <w:rsid w:val="00076E68"/>
    <w:rsid w:val="00077601"/>
    <w:rsid w:val="00077683"/>
    <w:rsid w:val="00077B64"/>
    <w:rsid w:val="00080AF5"/>
    <w:rsid w:val="00080E50"/>
    <w:rsid w:val="00081642"/>
    <w:rsid w:val="00083046"/>
    <w:rsid w:val="00083966"/>
    <w:rsid w:val="00083A43"/>
    <w:rsid w:val="00083AAD"/>
    <w:rsid w:val="00083F5B"/>
    <w:rsid w:val="000840AE"/>
    <w:rsid w:val="00085D11"/>
    <w:rsid w:val="000875DB"/>
    <w:rsid w:val="000900A7"/>
    <w:rsid w:val="00090404"/>
    <w:rsid w:val="00090682"/>
    <w:rsid w:val="00090B42"/>
    <w:rsid w:val="00090D87"/>
    <w:rsid w:val="00092087"/>
    <w:rsid w:val="000925C0"/>
    <w:rsid w:val="00093657"/>
    <w:rsid w:val="00094060"/>
    <w:rsid w:val="000948CD"/>
    <w:rsid w:val="0009597F"/>
    <w:rsid w:val="00096618"/>
    <w:rsid w:val="000977CB"/>
    <w:rsid w:val="00097821"/>
    <w:rsid w:val="000A064E"/>
    <w:rsid w:val="000A1AB0"/>
    <w:rsid w:val="000A27E3"/>
    <w:rsid w:val="000A2A97"/>
    <w:rsid w:val="000A2B3F"/>
    <w:rsid w:val="000A305D"/>
    <w:rsid w:val="000A3A60"/>
    <w:rsid w:val="000A3CCB"/>
    <w:rsid w:val="000A53B0"/>
    <w:rsid w:val="000A6F7B"/>
    <w:rsid w:val="000A71D9"/>
    <w:rsid w:val="000A7970"/>
    <w:rsid w:val="000A7EC6"/>
    <w:rsid w:val="000B04AB"/>
    <w:rsid w:val="000B1140"/>
    <w:rsid w:val="000B2630"/>
    <w:rsid w:val="000B27AC"/>
    <w:rsid w:val="000B2AEB"/>
    <w:rsid w:val="000B37A4"/>
    <w:rsid w:val="000B436D"/>
    <w:rsid w:val="000B54EF"/>
    <w:rsid w:val="000B5EFE"/>
    <w:rsid w:val="000B67B4"/>
    <w:rsid w:val="000B7269"/>
    <w:rsid w:val="000B7B2E"/>
    <w:rsid w:val="000C02A6"/>
    <w:rsid w:val="000C0C4D"/>
    <w:rsid w:val="000C11C6"/>
    <w:rsid w:val="000C379E"/>
    <w:rsid w:val="000C39D7"/>
    <w:rsid w:val="000C3D2A"/>
    <w:rsid w:val="000C4039"/>
    <w:rsid w:val="000C425D"/>
    <w:rsid w:val="000C5C82"/>
    <w:rsid w:val="000C711E"/>
    <w:rsid w:val="000C7F21"/>
    <w:rsid w:val="000D0630"/>
    <w:rsid w:val="000D067C"/>
    <w:rsid w:val="000D07E8"/>
    <w:rsid w:val="000D09F5"/>
    <w:rsid w:val="000D39DD"/>
    <w:rsid w:val="000D41F9"/>
    <w:rsid w:val="000D42C1"/>
    <w:rsid w:val="000D4895"/>
    <w:rsid w:val="000D527B"/>
    <w:rsid w:val="000D5DB8"/>
    <w:rsid w:val="000D71E5"/>
    <w:rsid w:val="000E09A0"/>
    <w:rsid w:val="000E215C"/>
    <w:rsid w:val="000E3085"/>
    <w:rsid w:val="000E4E42"/>
    <w:rsid w:val="000E5217"/>
    <w:rsid w:val="000E5DFE"/>
    <w:rsid w:val="000E74A9"/>
    <w:rsid w:val="000E7514"/>
    <w:rsid w:val="000F0361"/>
    <w:rsid w:val="000F2555"/>
    <w:rsid w:val="000F3528"/>
    <w:rsid w:val="000F45C9"/>
    <w:rsid w:val="000F496F"/>
    <w:rsid w:val="000F5053"/>
    <w:rsid w:val="000F5697"/>
    <w:rsid w:val="000F569F"/>
    <w:rsid w:val="000F5702"/>
    <w:rsid w:val="000F587B"/>
    <w:rsid w:val="000F688B"/>
    <w:rsid w:val="000F6C1E"/>
    <w:rsid w:val="000F763A"/>
    <w:rsid w:val="0010048C"/>
    <w:rsid w:val="00100797"/>
    <w:rsid w:val="001028F2"/>
    <w:rsid w:val="00102B0C"/>
    <w:rsid w:val="00102B70"/>
    <w:rsid w:val="001037C6"/>
    <w:rsid w:val="001039A5"/>
    <w:rsid w:val="00104B32"/>
    <w:rsid w:val="0010648D"/>
    <w:rsid w:val="001070E4"/>
    <w:rsid w:val="0010722D"/>
    <w:rsid w:val="001101DD"/>
    <w:rsid w:val="00110F50"/>
    <w:rsid w:val="001111BB"/>
    <w:rsid w:val="001117D5"/>
    <w:rsid w:val="00111E38"/>
    <w:rsid w:val="001123E7"/>
    <w:rsid w:val="00112E09"/>
    <w:rsid w:val="00112FE1"/>
    <w:rsid w:val="00113421"/>
    <w:rsid w:val="001136A9"/>
    <w:rsid w:val="00113A3E"/>
    <w:rsid w:val="00113AB1"/>
    <w:rsid w:val="00113DFF"/>
    <w:rsid w:val="00114B66"/>
    <w:rsid w:val="00114D48"/>
    <w:rsid w:val="001150BB"/>
    <w:rsid w:val="00115746"/>
    <w:rsid w:val="001157AF"/>
    <w:rsid w:val="0011615E"/>
    <w:rsid w:val="0011677D"/>
    <w:rsid w:val="00116BB7"/>
    <w:rsid w:val="00116E31"/>
    <w:rsid w:val="00116F5F"/>
    <w:rsid w:val="0011752C"/>
    <w:rsid w:val="001179F6"/>
    <w:rsid w:val="0012058C"/>
    <w:rsid w:val="00120FCB"/>
    <w:rsid w:val="00122348"/>
    <w:rsid w:val="0012256D"/>
    <w:rsid w:val="00122836"/>
    <w:rsid w:val="00122840"/>
    <w:rsid w:val="00123406"/>
    <w:rsid w:val="00123A51"/>
    <w:rsid w:val="00123A6E"/>
    <w:rsid w:val="00123EEB"/>
    <w:rsid w:val="0012459F"/>
    <w:rsid w:val="00124947"/>
    <w:rsid w:val="00125D7F"/>
    <w:rsid w:val="00126A4F"/>
    <w:rsid w:val="00126B26"/>
    <w:rsid w:val="00126EFA"/>
    <w:rsid w:val="00127002"/>
    <w:rsid w:val="00127F65"/>
    <w:rsid w:val="00130A83"/>
    <w:rsid w:val="00132366"/>
    <w:rsid w:val="00132978"/>
    <w:rsid w:val="0013345A"/>
    <w:rsid w:val="0013357B"/>
    <w:rsid w:val="00134776"/>
    <w:rsid w:val="00135071"/>
    <w:rsid w:val="00135269"/>
    <w:rsid w:val="001352F1"/>
    <w:rsid w:val="00136965"/>
    <w:rsid w:val="00137587"/>
    <w:rsid w:val="001376B2"/>
    <w:rsid w:val="001403D5"/>
    <w:rsid w:val="001408C8"/>
    <w:rsid w:val="001419CB"/>
    <w:rsid w:val="001427EA"/>
    <w:rsid w:val="00142866"/>
    <w:rsid w:val="00143D70"/>
    <w:rsid w:val="00143DAE"/>
    <w:rsid w:val="0014458C"/>
    <w:rsid w:val="0014565A"/>
    <w:rsid w:val="0014597E"/>
    <w:rsid w:val="00145A79"/>
    <w:rsid w:val="001469A8"/>
    <w:rsid w:val="00146CC6"/>
    <w:rsid w:val="001524C6"/>
    <w:rsid w:val="001545B5"/>
    <w:rsid w:val="00155303"/>
    <w:rsid w:val="0015600D"/>
    <w:rsid w:val="00156C0E"/>
    <w:rsid w:val="00157D34"/>
    <w:rsid w:val="001616CC"/>
    <w:rsid w:val="00161D0E"/>
    <w:rsid w:val="00161FE8"/>
    <w:rsid w:val="00162841"/>
    <w:rsid w:val="00162C32"/>
    <w:rsid w:val="00162CA7"/>
    <w:rsid w:val="00163B67"/>
    <w:rsid w:val="00164276"/>
    <w:rsid w:val="00166194"/>
    <w:rsid w:val="00166B7C"/>
    <w:rsid w:val="00167451"/>
    <w:rsid w:val="00167A4B"/>
    <w:rsid w:val="00170510"/>
    <w:rsid w:val="00171D8A"/>
    <w:rsid w:val="00172782"/>
    <w:rsid w:val="00172C51"/>
    <w:rsid w:val="00172DD6"/>
    <w:rsid w:val="00173ACA"/>
    <w:rsid w:val="00174497"/>
    <w:rsid w:val="00174F31"/>
    <w:rsid w:val="00175118"/>
    <w:rsid w:val="00176633"/>
    <w:rsid w:val="001771F3"/>
    <w:rsid w:val="00177D34"/>
    <w:rsid w:val="001816A9"/>
    <w:rsid w:val="001820AE"/>
    <w:rsid w:val="00182208"/>
    <w:rsid w:val="0018241C"/>
    <w:rsid w:val="0018242B"/>
    <w:rsid w:val="00182716"/>
    <w:rsid w:val="00182D48"/>
    <w:rsid w:val="00184878"/>
    <w:rsid w:val="00184DE8"/>
    <w:rsid w:val="00184F91"/>
    <w:rsid w:val="001852F8"/>
    <w:rsid w:val="00185956"/>
    <w:rsid w:val="001863C9"/>
    <w:rsid w:val="00186922"/>
    <w:rsid w:val="00186AED"/>
    <w:rsid w:val="00186E13"/>
    <w:rsid w:val="0018791F"/>
    <w:rsid w:val="0019068F"/>
    <w:rsid w:val="0019113D"/>
    <w:rsid w:val="00192871"/>
    <w:rsid w:val="0019339B"/>
    <w:rsid w:val="00193717"/>
    <w:rsid w:val="00194030"/>
    <w:rsid w:val="00194500"/>
    <w:rsid w:val="00195C28"/>
    <w:rsid w:val="001A06FF"/>
    <w:rsid w:val="001A07C4"/>
    <w:rsid w:val="001A0C62"/>
    <w:rsid w:val="001A1B0D"/>
    <w:rsid w:val="001A1F10"/>
    <w:rsid w:val="001A1FAE"/>
    <w:rsid w:val="001A32EC"/>
    <w:rsid w:val="001A3332"/>
    <w:rsid w:val="001A41BC"/>
    <w:rsid w:val="001A4336"/>
    <w:rsid w:val="001A4DA5"/>
    <w:rsid w:val="001A6380"/>
    <w:rsid w:val="001A646E"/>
    <w:rsid w:val="001A676C"/>
    <w:rsid w:val="001A70D6"/>
    <w:rsid w:val="001A746D"/>
    <w:rsid w:val="001A7CD6"/>
    <w:rsid w:val="001B054F"/>
    <w:rsid w:val="001B1606"/>
    <w:rsid w:val="001B1BD3"/>
    <w:rsid w:val="001B1C56"/>
    <w:rsid w:val="001B236E"/>
    <w:rsid w:val="001B273A"/>
    <w:rsid w:val="001B3097"/>
    <w:rsid w:val="001B3FA5"/>
    <w:rsid w:val="001B4043"/>
    <w:rsid w:val="001B4793"/>
    <w:rsid w:val="001B47E6"/>
    <w:rsid w:val="001B531D"/>
    <w:rsid w:val="001B6249"/>
    <w:rsid w:val="001B6341"/>
    <w:rsid w:val="001B63C9"/>
    <w:rsid w:val="001B6496"/>
    <w:rsid w:val="001C233A"/>
    <w:rsid w:val="001C24A8"/>
    <w:rsid w:val="001C25F2"/>
    <w:rsid w:val="001C2A22"/>
    <w:rsid w:val="001C2AD2"/>
    <w:rsid w:val="001C4DFC"/>
    <w:rsid w:val="001C5F65"/>
    <w:rsid w:val="001C6155"/>
    <w:rsid w:val="001C6BA1"/>
    <w:rsid w:val="001C6D19"/>
    <w:rsid w:val="001C73A3"/>
    <w:rsid w:val="001C7552"/>
    <w:rsid w:val="001D0391"/>
    <w:rsid w:val="001D317E"/>
    <w:rsid w:val="001D4A45"/>
    <w:rsid w:val="001D5412"/>
    <w:rsid w:val="001D6118"/>
    <w:rsid w:val="001D63E0"/>
    <w:rsid w:val="001D6B8D"/>
    <w:rsid w:val="001D72A2"/>
    <w:rsid w:val="001D7D8E"/>
    <w:rsid w:val="001D7E44"/>
    <w:rsid w:val="001D7F30"/>
    <w:rsid w:val="001E039F"/>
    <w:rsid w:val="001E0A87"/>
    <w:rsid w:val="001E0EB8"/>
    <w:rsid w:val="001E0F8D"/>
    <w:rsid w:val="001E1146"/>
    <w:rsid w:val="001E1991"/>
    <w:rsid w:val="001E1F05"/>
    <w:rsid w:val="001E2373"/>
    <w:rsid w:val="001E2411"/>
    <w:rsid w:val="001E2E7A"/>
    <w:rsid w:val="001E415B"/>
    <w:rsid w:val="001E523B"/>
    <w:rsid w:val="001E5E74"/>
    <w:rsid w:val="001E5FDC"/>
    <w:rsid w:val="001E6AF2"/>
    <w:rsid w:val="001E6CD0"/>
    <w:rsid w:val="001E70AD"/>
    <w:rsid w:val="001E772F"/>
    <w:rsid w:val="001E7AB2"/>
    <w:rsid w:val="001E7FB4"/>
    <w:rsid w:val="001F08EE"/>
    <w:rsid w:val="001F0C01"/>
    <w:rsid w:val="001F0E18"/>
    <w:rsid w:val="001F18AB"/>
    <w:rsid w:val="001F1C18"/>
    <w:rsid w:val="001F3263"/>
    <w:rsid w:val="001F327F"/>
    <w:rsid w:val="001F3A84"/>
    <w:rsid w:val="001F3D19"/>
    <w:rsid w:val="001F40E9"/>
    <w:rsid w:val="001F5FDD"/>
    <w:rsid w:val="001F70FD"/>
    <w:rsid w:val="001F725F"/>
    <w:rsid w:val="001F73E0"/>
    <w:rsid w:val="001F7CD7"/>
    <w:rsid w:val="00200375"/>
    <w:rsid w:val="002006AA"/>
    <w:rsid w:val="00200BAA"/>
    <w:rsid w:val="00200FC1"/>
    <w:rsid w:val="002016BF"/>
    <w:rsid w:val="002017D7"/>
    <w:rsid w:val="0020269F"/>
    <w:rsid w:val="0020315B"/>
    <w:rsid w:val="002033F6"/>
    <w:rsid w:val="002039A5"/>
    <w:rsid w:val="002056CB"/>
    <w:rsid w:val="00205707"/>
    <w:rsid w:val="00205BB6"/>
    <w:rsid w:val="00205C56"/>
    <w:rsid w:val="0020640A"/>
    <w:rsid w:val="00206419"/>
    <w:rsid w:val="00207326"/>
    <w:rsid w:val="0020747C"/>
    <w:rsid w:val="0021155E"/>
    <w:rsid w:val="00211618"/>
    <w:rsid w:val="00212270"/>
    <w:rsid w:val="00213538"/>
    <w:rsid w:val="002143BF"/>
    <w:rsid w:val="00214F71"/>
    <w:rsid w:val="00215CB0"/>
    <w:rsid w:val="002169C2"/>
    <w:rsid w:val="00216CE4"/>
    <w:rsid w:val="002174AB"/>
    <w:rsid w:val="002174DF"/>
    <w:rsid w:val="00217F48"/>
    <w:rsid w:val="002207A5"/>
    <w:rsid w:val="0022427C"/>
    <w:rsid w:val="0022449B"/>
    <w:rsid w:val="00226606"/>
    <w:rsid w:val="00226DC9"/>
    <w:rsid w:val="00227540"/>
    <w:rsid w:val="00230D1C"/>
    <w:rsid w:val="002319CF"/>
    <w:rsid w:val="002329A5"/>
    <w:rsid w:val="00233161"/>
    <w:rsid w:val="002339B9"/>
    <w:rsid w:val="00235204"/>
    <w:rsid w:val="00235646"/>
    <w:rsid w:val="00236574"/>
    <w:rsid w:val="00236E1D"/>
    <w:rsid w:val="002371A0"/>
    <w:rsid w:val="00237719"/>
    <w:rsid w:val="00237985"/>
    <w:rsid w:val="00240143"/>
    <w:rsid w:val="0024145D"/>
    <w:rsid w:val="0024248B"/>
    <w:rsid w:val="0024286F"/>
    <w:rsid w:val="002428F8"/>
    <w:rsid w:val="00242D00"/>
    <w:rsid w:val="00243453"/>
    <w:rsid w:val="0024395F"/>
    <w:rsid w:val="002439B5"/>
    <w:rsid w:val="002440A6"/>
    <w:rsid w:val="00246258"/>
    <w:rsid w:val="002467B3"/>
    <w:rsid w:val="00247ECB"/>
    <w:rsid w:val="00250231"/>
    <w:rsid w:val="00250778"/>
    <w:rsid w:val="00250905"/>
    <w:rsid w:val="002514E1"/>
    <w:rsid w:val="002519D8"/>
    <w:rsid w:val="00251A08"/>
    <w:rsid w:val="00251AF5"/>
    <w:rsid w:val="002522F3"/>
    <w:rsid w:val="00253723"/>
    <w:rsid w:val="00253F56"/>
    <w:rsid w:val="00254232"/>
    <w:rsid w:val="00254908"/>
    <w:rsid w:val="00254C99"/>
    <w:rsid w:val="00255840"/>
    <w:rsid w:val="00256E5D"/>
    <w:rsid w:val="00257215"/>
    <w:rsid w:val="00257840"/>
    <w:rsid w:val="00257CEF"/>
    <w:rsid w:val="00260B8E"/>
    <w:rsid w:val="00260C41"/>
    <w:rsid w:val="00260D99"/>
    <w:rsid w:val="00260F0D"/>
    <w:rsid w:val="00262B99"/>
    <w:rsid w:val="002631CA"/>
    <w:rsid w:val="00264761"/>
    <w:rsid w:val="002647F7"/>
    <w:rsid w:val="002651A6"/>
    <w:rsid w:val="00265A1A"/>
    <w:rsid w:val="0026614D"/>
    <w:rsid w:val="0026687F"/>
    <w:rsid w:val="00266904"/>
    <w:rsid w:val="00266FAE"/>
    <w:rsid w:val="0026736A"/>
    <w:rsid w:val="00267D88"/>
    <w:rsid w:val="00270B8B"/>
    <w:rsid w:val="00271204"/>
    <w:rsid w:val="00271264"/>
    <w:rsid w:val="00271511"/>
    <w:rsid w:val="00271FC5"/>
    <w:rsid w:val="002722AA"/>
    <w:rsid w:val="00274A6F"/>
    <w:rsid w:val="002750EF"/>
    <w:rsid w:val="0027564C"/>
    <w:rsid w:val="00275F1F"/>
    <w:rsid w:val="002767EA"/>
    <w:rsid w:val="00277446"/>
    <w:rsid w:val="00280A10"/>
    <w:rsid w:val="00282924"/>
    <w:rsid w:val="0028293B"/>
    <w:rsid w:val="0028374A"/>
    <w:rsid w:val="00283ABC"/>
    <w:rsid w:val="00283C87"/>
    <w:rsid w:val="00283DDB"/>
    <w:rsid w:val="00284280"/>
    <w:rsid w:val="00284C79"/>
    <w:rsid w:val="00285C6D"/>
    <w:rsid w:val="0028702F"/>
    <w:rsid w:val="0028752A"/>
    <w:rsid w:val="002879C5"/>
    <w:rsid w:val="00287F94"/>
    <w:rsid w:val="002913F6"/>
    <w:rsid w:val="00291EEC"/>
    <w:rsid w:val="00292E1A"/>
    <w:rsid w:val="00292EC9"/>
    <w:rsid w:val="0029345B"/>
    <w:rsid w:val="00293DD6"/>
    <w:rsid w:val="00295285"/>
    <w:rsid w:val="0029584D"/>
    <w:rsid w:val="002960F2"/>
    <w:rsid w:val="00296133"/>
    <w:rsid w:val="0029644A"/>
    <w:rsid w:val="00297045"/>
    <w:rsid w:val="002A00F1"/>
    <w:rsid w:val="002A0850"/>
    <w:rsid w:val="002A1244"/>
    <w:rsid w:val="002A1A49"/>
    <w:rsid w:val="002A2522"/>
    <w:rsid w:val="002A344A"/>
    <w:rsid w:val="002A37D8"/>
    <w:rsid w:val="002A546F"/>
    <w:rsid w:val="002A56DB"/>
    <w:rsid w:val="002A669A"/>
    <w:rsid w:val="002A74C6"/>
    <w:rsid w:val="002B03B8"/>
    <w:rsid w:val="002B066C"/>
    <w:rsid w:val="002B088B"/>
    <w:rsid w:val="002B0BAB"/>
    <w:rsid w:val="002B2458"/>
    <w:rsid w:val="002B31D3"/>
    <w:rsid w:val="002B33D7"/>
    <w:rsid w:val="002B4540"/>
    <w:rsid w:val="002B4989"/>
    <w:rsid w:val="002B4A82"/>
    <w:rsid w:val="002B5389"/>
    <w:rsid w:val="002B5856"/>
    <w:rsid w:val="002B7118"/>
    <w:rsid w:val="002B784A"/>
    <w:rsid w:val="002B7E12"/>
    <w:rsid w:val="002B7E6B"/>
    <w:rsid w:val="002C0434"/>
    <w:rsid w:val="002C0627"/>
    <w:rsid w:val="002C07F8"/>
    <w:rsid w:val="002C13E8"/>
    <w:rsid w:val="002C1530"/>
    <w:rsid w:val="002C168F"/>
    <w:rsid w:val="002C1DF6"/>
    <w:rsid w:val="002C2485"/>
    <w:rsid w:val="002C2B7E"/>
    <w:rsid w:val="002C3162"/>
    <w:rsid w:val="002C3B90"/>
    <w:rsid w:val="002C4322"/>
    <w:rsid w:val="002C4903"/>
    <w:rsid w:val="002C4C76"/>
    <w:rsid w:val="002C4EC7"/>
    <w:rsid w:val="002C53F9"/>
    <w:rsid w:val="002C54B3"/>
    <w:rsid w:val="002C55D8"/>
    <w:rsid w:val="002C5EAC"/>
    <w:rsid w:val="002C6771"/>
    <w:rsid w:val="002C6B91"/>
    <w:rsid w:val="002C719C"/>
    <w:rsid w:val="002C7555"/>
    <w:rsid w:val="002C7B0C"/>
    <w:rsid w:val="002D00E8"/>
    <w:rsid w:val="002D0975"/>
    <w:rsid w:val="002D0EA8"/>
    <w:rsid w:val="002D24E2"/>
    <w:rsid w:val="002D2DD3"/>
    <w:rsid w:val="002D4611"/>
    <w:rsid w:val="002D46FC"/>
    <w:rsid w:val="002D484C"/>
    <w:rsid w:val="002D49E7"/>
    <w:rsid w:val="002D4DFB"/>
    <w:rsid w:val="002D59AF"/>
    <w:rsid w:val="002D5DD1"/>
    <w:rsid w:val="002D6558"/>
    <w:rsid w:val="002D67BB"/>
    <w:rsid w:val="002D7631"/>
    <w:rsid w:val="002E04C2"/>
    <w:rsid w:val="002E0645"/>
    <w:rsid w:val="002E07F8"/>
    <w:rsid w:val="002E0DB6"/>
    <w:rsid w:val="002E2503"/>
    <w:rsid w:val="002E25FF"/>
    <w:rsid w:val="002E3BF2"/>
    <w:rsid w:val="002E4242"/>
    <w:rsid w:val="002E4826"/>
    <w:rsid w:val="002E543D"/>
    <w:rsid w:val="002E56B4"/>
    <w:rsid w:val="002E6292"/>
    <w:rsid w:val="002E63A6"/>
    <w:rsid w:val="002E67F0"/>
    <w:rsid w:val="002E6CF5"/>
    <w:rsid w:val="002E7403"/>
    <w:rsid w:val="002E75DC"/>
    <w:rsid w:val="002E76EC"/>
    <w:rsid w:val="002E7E52"/>
    <w:rsid w:val="002F076D"/>
    <w:rsid w:val="002F2594"/>
    <w:rsid w:val="002F2DBD"/>
    <w:rsid w:val="002F326D"/>
    <w:rsid w:val="002F7041"/>
    <w:rsid w:val="002F70F8"/>
    <w:rsid w:val="002F7134"/>
    <w:rsid w:val="002F72CD"/>
    <w:rsid w:val="002F7B68"/>
    <w:rsid w:val="0030060B"/>
    <w:rsid w:val="003006DC"/>
    <w:rsid w:val="00300D45"/>
    <w:rsid w:val="00300DCF"/>
    <w:rsid w:val="003013F2"/>
    <w:rsid w:val="00301F4A"/>
    <w:rsid w:val="00302665"/>
    <w:rsid w:val="0030269C"/>
    <w:rsid w:val="0030371B"/>
    <w:rsid w:val="00303746"/>
    <w:rsid w:val="00303AD0"/>
    <w:rsid w:val="003042D5"/>
    <w:rsid w:val="003043D6"/>
    <w:rsid w:val="003043F8"/>
    <w:rsid w:val="00304610"/>
    <w:rsid w:val="00304663"/>
    <w:rsid w:val="003057A9"/>
    <w:rsid w:val="0030604A"/>
    <w:rsid w:val="003060A7"/>
    <w:rsid w:val="003077DC"/>
    <w:rsid w:val="00310F3F"/>
    <w:rsid w:val="003111B0"/>
    <w:rsid w:val="003111BD"/>
    <w:rsid w:val="003112A2"/>
    <w:rsid w:val="0031167F"/>
    <w:rsid w:val="0031187A"/>
    <w:rsid w:val="00312E26"/>
    <w:rsid w:val="00313AB2"/>
    <w:rsid w:val="00313EB0"/>
    <w:rsid w:val="003140EE"/>
    <w:rsid w:val="0031445C"/>
    <w:rsid w:val="00314501"/>
    <w:rsid w:val="00314A9B"/>
    <w:rsid w:val="00316134"/>
    <w:rsid w:val="00316A97"/>
    <w:rsid w:val="00316BA2"/>
    <w:rsid w:val="00317066"/>
    <w:rsid w:val="003173AC"/>
    <w:rsid w:val="00317ACC"/>
    <w:rsid w:val="00317B6F"/>
    <w:rsid w:val="00317C92"/>
    <w:rsid w:val="00317D4C"/>
    <w:rsid w:val="00320FD0"/>
    <w:rsid w:val="0032194E"/>
    <w:rsid w:val="003225A4"/>
    <w:rsid w:val="00322637"/>
    <w:rsid w:val="003228E3"/>
    <w:rsid w:val="00323513"/>
    <w:rsid w:val="0032393D"/>
    <w:rsid w:val="00323DE9"/>
    <w:rsid w:val="00324398"/>
    <w:rsid w:val="00324C08"/>
    <w:rsid w:val="003267C9"/>
    <w:rsid w:val="0032690B"/>
    <w:rsid w:val="00330919"/>
    <w:rsid w:val="00330EEA"/>
    <w:rsid w:val="00331981"/>
    <w:rsid w:val="0033297D"/>
    <w:rsid w:val="00332C0C"/>
    <w:rsid w:val="003344E7"/>
    <w:rsid w:val="00334C7E"/>
    <w:rsid w:val="00334FC2"/>
    <w:rsid w:val="0034084D"/>
    <w:rsid w:val="00340A91"/>
    <w:rsid w:val="0034143D"/>
    <w:rsid w:val="00342CB1"/>
    <w:rsid w:val="00343C1E"/>
    <w:rsid w:val="00344F36"/>
    <w:rsid w:val="003452AF"/>
    <w:rsid w:val="00345F47"/>
    <w:rsid w:val="00346067"/>
    <w:rsid w:val="00346699"/>
    <w:rsid w:val="00347709"/>
    <w:rsid w:val="00347FBB"/>
    <w:rsid w:val="003509B9"/>
    <w:rsid w:val="00351037"/>
    <w:rsid w:val="0035130B"/>
    <w:rsid w:val="00351B06"/>
    <w:rsid w:val="0035276C"/>
    <w:rsid w:val="003532EF"/>
    <w:rsid w:val="003537D5"/>
    <w:rsid w:val="00355520"/>
    <w:rsid w:val="003559B1"/>
    <w:rsid w:val="003562E4"/>
    <w:rsid w:val="0035639A"/>
    <w:rsid w:val="00356F55"/>
    <w:rsid w:val="003576D9"/>
    <w:rsid w:val="00360267"/>
    <w:rsid w:val="0036031E"/>
    <w:rsid w:val="003608C5"/>
    <w:rsid w:val="003617A0"/>
    <w:rsid w:val="00361BB3"/>
    <w:rsid w:val="00362705"/>
    <w:rsid w:val="00363791"/>
    <w:rsid w:val="0036521B"/>
    <w:rsid w:val="00365436"/>
    <w:rsid w:val="003658C8"/>
    <w:rsid w:val="00366165"/>
    <w:rsid w:val="00367357"/>
    <w:rsid w:val="003675D5"/>
    <w:rsid w:val="00367B12"/>
    <w:rsid w:val="003700CE"/>
    <w:rsid w:val="0037051D"/>
    <w:rsid w:val="00370F6F"/>
    <w:rsid w:val="00371608"/>
    <w:rsid w:val="00371613"/>
    <w:rsid w:val="003717A7"/>
    <w:rsid w:val="00371CCA"/>
    <w:rsid w:val="00372A08"/>
    <w:rsid w:val="00373DE5"/>
    <w:rsid w:val="00375006"/>
    <w:rsid w:val="003760D9"/>
    <w:rsid w:val="003762D8"/>
    <w:rsid w:val="003766BD"/>
    <w:rsid w:val="003802D7"/>
    <w:rsid w:val="0038101E"/>
    <w:rsid w:val="00381F11"/>
    <w:rsid w:val="003822DB"/>
    <w:rsid w:val="003823C7"/>
    <w:rsid w:val="00383478"/>
    <w:rsid w:val="00383D7F"/>
    <w:rsid w:val="00383DFF"/>
    <w:rsid w:val="00383EB2"/>
    <w:rsid w:val="00384860"/>
    <w:rsid w:val="00384DC9"/>
    <w:rsid w:val="003851F3"/>
    <w:rsid w:val="00385B03"/>
    <w:rsid w:val="00385E4E"/>
    <w:rsid w:val="00385F41"/>
    <w:rsid w:val="00390991"/>
    <w:rsid w:val="00390B6D"/>
    <w:rsid w:val="00390B94"/>
    <w:rsid w:val="00391960"/>
    <w:rsid w:val="00391BB6"/>
    <w:rsid w:val="0039229D"/>
    <w:rsid w:val="003935AA"/>
    <w:rsid w:val="003935CD"/>
    <w:rsid w:val="00393C1F"/>
    <w:rsid w:val="00393F68"/>
    <w:rsid w:val="003940ED"/>
    <w:rsid w:val="003955AA"/>
    <w:rsid w:val="00395669"/>
    <w:rsid w:val="00396B4E"/>
    <w:rsid w:val="003970C8"/>
    <w:rsid w:val="00397C0F"/>
    <w:rsid w:val="00397C9B"/>
    <w:rsid w:val="003A0425"/>
    <w:rsid w:val="003A1398"/>
    <w:rsid w:val="003A29AB"/>
    <w:rsid w:val="003A2FDA"/>
    <w:rsid w:val="003A354A"/>
    <w:rsid w:val="003A3921"/>
    <w:rsid w:val="003A3D1E"/>
    <w:rsid w:val="003A4431"/>
    <w:rsid w:val="003A5208"/>
    <w:rsid w:val="003A57DA"/>
    <w:rsid w:val="003A67B5"/>
    <w:rsid w:val="003A6FDE"/>
    <w:rsid w:val="003B163D"/>
    <w:rsid w:val="003B16F6"/>
    <w:rsid w:val="003B1AB0"/>
    <w:rsid w:val="003B1BBB"/>
    <w:rsid w:val="003B32D3"/>
    <w:rsid w:val="003B3837"/>
    <w:rsid w:val="003B4A85"/>
    <w:rsid w:val="003B4D6D"/>
    <w:rsid w:val="003B4EB2"/>
    <w:rsid w:val="003B61BC"/>
    <w:rsid w:val="003B65E1"/>
    <w:rsid w:val="003B7B37"/>
    <w:rsid w:val="003B7E9C"/>
    <w:rsid w:val="003C029F"/>
    <w:rsid w:val="003C1212"/>
    <w:rsid w:val="003C2667"/>
    <w:rsid w:val="003C3BDE"/>
    <w:rsid w:val="003C42AD"/>
    <w:rsid w:val="003C4398"/>
    <w:rsid w:val="003C4805"/>
    <w:rsid w:val="003C5D98"/>
    <w:rsid w:val="003C7E67"/>
    <w:rsid w:val="003D013A"/>
    <w:rsid w:val="003D0A3D"/>
    <w:rsid w:val="003D0DB1"/>
    <w:rsid w:val="003D17EE"/>
    <w:rsid w:val="003D18FC"/>
    <w:rsid w:val="003D2971"/>
    <w:rsid w:val="003D3C54"/>
    <w:rsid w:val="003D4248"/>
    <w:rsid w:val="003D4AF4"/>
    <w:rsid w:val="003D57E7"/>
    <w:rsid w:val="003D58FA"/>
    <w:rsid w:val="003D6592"/>
    <w:rsid w:val="003D6774"/>
    <w:rsid w:val="003D724C"/>
    <w:rsid w:val="003D7320"/>
    <w:rsid w:val="003E0144"/>
    <w:rsid w:val="003E03AA"/>
    <w:rsid w:val="003E0550"/>
    <w:rsid w:val="003E05A7"/>
    <w:rsid w:val="003E0AC8"/>
    <w:rsid w:val="003E1105"/>
    <w:rsid w:val="003E2BD5"/>
    <w:rsid w:val="003E34E8"/>
    <w:rsid w:val="003E3587"/>
    <w:rsid w:val="003E40FD"/>
    <w:rsid w:val="003E4414"/>
    <w:rsid w:val="003E515B"/>
    <w:rsid w:val="003E5C7D"/>
    <w:rsid w:val="003E73B4"/>
    <w:rsid w:val="003E7FD9"/>
    <w:rsid w:val="003F05CD"/>
    <w:rsid w:val="003F07FE"/>
    <w:rsid w:val="003F0CDA"/>
    <w:rsid w:val="003F1223"/>
    <w:rsid w:val="003F135D"/>
    <w:rsid w:val="003F1958"/>
    <w:rsid w:val="003F1C86"/>
    <w:rsid w:val="003F1E83"/>
    <w:rsid w:val="003F22A0"/>
    <w:rsid w:val="003F3612"/>
    <w:rsid w:val="003F3D1E"/>
    <w:rsid w:val="003F451D"/>
    <w:rsid w:val="004004F6"/>
    <w:rsid w:val="004004F8"/>
    <w:rsid w:val="004012AA"/>
    <w:rsid w:val="004025FD"/>
    <w:rsid w:val="00402914"/>
    <w:rsid w:val="00402EA5"/>
    <w:rsid w:val="00403055"/>
    <w:rsid w:val="004039A8"/>
    <w:rsid w:val="00403C21"/>
    <w:rsid w:val="00404649"/>
    <w:rsid w:val="00404853"/>
    <w:rsid w:val="0040505B"/>
    <w:rsid w:val="00405558"/>
    <w:rsid w:val="00405E5D"/>
    <w:rsid w:val="004061A6"/>
    <w:rsid w:val="00406530"/>
    <w:rsid w:val="00406F63"/>
    <w:rsid w:val="00407EC7"/>
    <w:rsid w:val="004100F0"/>
    <w:rsid w:val="00410507"/>
    <w:rsid w:val="00410FEC"/>
    <w:rsid w:val="00411AAA"/>
    <w:rsid w:val="00411C8E"/>
    <w:rsid w:val="004134C1"/>
    <w:rsid w:val="00413551"/>
    <w:rsid w:val="004145AC"/>
    <w:rsid w:val="00415101"/>
    <w:rsid w:val="004169C1"/>
    <w:rsid w:val="00416F43"/>
    <w:rsid w:val="0041702A"/>
    <w:rsid w:val="00417A0D"/>
    <w:rsid w:val="0042047E"/>
    <w:rsid w:val="00420C97"/>
    <w:rsid w:val="004217C4"/>
    <w:rsid w:val="00421AF7"/>
    <w:rsid w:val="00422510"/>
    <w:rsid w:val="004244AC"/>
    <w:rsid w:val="00425EB0"/>
    <w:rsid w:val="0042679D"/>
    <w:rsid w:val="00426EA6"/>
    <w:rsid w:val="004271C4"/>
    <w:rsid w:val="00427450"/>
    <w:rsid w:val="00427529"/>
    <w:rsid w:val="004277F5"/>
    <w:rsid w:val="00431010"/>
    <w:rsid w:val="00431318"/>
    <w:rsid w:val="004314CF"/>
    <w:rsid w:val="004320A9"/>
    <w:rsid w:val="004335B1"/>
    <w:rsid w:val="00433F52"/>
    <w:rsid w:val="004359FA"/>
    <w:rsid w:val="004366BD"/>
    <w:rsid w:val="00436CF6"/>
    <w:rsid w:val="00436DDE"/>
    <w:rsid w:val="004374C0"/>
    <w:rsid w:val="0043770B"/>
    <w:rsid w:val="0044053F"/>
    <w:rsid w:val="00440DD3"/>
    <w:rsid w:val="00442498"/>
    <w:rsid w:val="00442D13"/>
    <w:rsid w:val="00442E05"/>
    <w:rsid w:val="004433CE"/>
    <w:rsid w:val="0044459F"/>
    <w:rsid w:val="00444682"/>
    <w:rsid w:val="004455B8"/>
    <w:rsid w:val="00445802"/>
    <w:rsid w:val="00445F10"/>
    <w:rsid w:val="004469E8"/>
    <w:rsid w:val="00447094"/>
    <w:rsid w:val="004470C0"/>
    <w:rsid w:val="00447A04"/>
    <w:rsid w:val="00447B50"/>
    <w:rsid w:val="00450B8D"/>
    <w:rsid w:val="00451A27"/>
    <w:rsid w:val="00453202"/>
    <w:rsid w:val="004541EB"/>
    <w:rsid w:val="004541FD"/>
    <w:rsid w:val="00454ACF"/>
    <w:rsid w:val="00454EBB"/>
    <w:rsid w:val="00455ABD"/>
    <w:rsid w:val="004561AB"/>
    <w:rsid w:val="00457A64"/>
    <w:rsid w:val="00460092"/>
    <w:rsid w:val="00460C5F"/>
    <w:rsid w:val="00460D87"/>
    <w:rsid w:val="00460DA8"/>
    <w:rsid w:val="004619E3"/>
    <w:rsid w:val="00461B34"/>
    <w:rsid w:val="004633C5"/>
    <w:rsid w:val="00464946"/>
    <w:rsid w:val="0046519C"/>
    <w:rsid w:val="004660F8"/>
    <w:rsid w:val="00467A1C"/>
    <w:rsid w:val="004703BE"/>
    <w:rsid w:val="00470594"/>
    <w:rsid w:val="00470C07"/>
    <w:rsid w:val="00470D73"/>
    <w:rsid w:val="00471368"/>
    <w:rsid w:val="0047166C"/>
    <w:rsid w:val="00471AB6"/>
    <w:rsid w:val="00472249"/>
    <w:rsid w:val="0047287C"/>
    <w:rsid w:val="00473B07"/>
    <w:rsid w:val="004750C9"/>
    <w:rsid w:val="00475546"/>
    <w:rsid w:val="004764C2"/>
    <w:rsid w:val="004765F3"/>
    <w:rsid w:val="004768C1"/>
    <w:rsid w:val="0048084C"/>
    <w:rsid w:val="004811F2"/>
    <w:rsid w:val="00482662"/>
    <w:rsid w:val="004827E3"/>
    <w:rsid w:val="00482B58"/>
    <w:rsid w:val="0048421B"/>
    <w:rsid w:val="00484DAA"/>
    <w:rsid w:val="00487A09"/>
    <w:rsid w:val="00490502"/>
    <w:rsid w:val="00490B1A"/>
    <w:rsid w:val="00490FBA"/>
    <w:rsid w:val="00491701"/>
    <w:rsid w:val="00491981"/>
    <w:rsid w:val="00491F5D"/>
    <w:rsid w:val="00491FE5"/>
    <w:rsid w:val="004935F5"/>
    <w:rsid w:val="0049493E"/>
    <w:rsid w:val="00495CFB"/>
    <w:rsid w:val="0049659F"/>
    <w:rsid w:val="00496F81"/>
    <w:rsid w:val="00497A1B"/>
    <w:rsid w:val="00497ADB"/>
    <w:rsid w:val="004A04C6"/>
    <w:rsid w:val="004A05D5"/>
    <w:rsid w:val="004A0E4A"/>
    <w:rsid w:val="004A1331"/>
    <w:rsid w:val="004A1FEB"/>
    <w:rsid w:val="004A26A5"/>
    <w:rsid w:val="004A339D"/>
    <w:rsid w:val="004A50AC"/>
    <w:rsid w:val="004A568F"/>
    <w:rsid w:val="004A5692"/>
    <w:rsid w:val="004A6C0D"/>
    <w:rsid w:val="004A7676"/>
    <w:rsid w:val="004A7A5A"/>
    <w:rsid w:val="004A7F44"/>
    <w:rsid w:val="004B10A7"/>
    <w:rsid w:val="004B2217"/>
    <w:rsid w:val="004B24AB"/>
    <w:rsid w:val="004B33BD"/>
    <w:rsid w:val="004B3826"/>
    <w:rsid w:val="004B39EB"/>
    <w:rsid w:val="004B3B10"/>
    <w:rsid w:val="004B5DD2"/>
    <w:rsid w:val="004B6BE2"/>
    <w:rsid w:val="004B7B8E"/>
    <w:rsid w:val="004B7BE1"/>
    <w:rsid w:val="004B7D17"/>
    <w:rsid w:val="004C0079"/>
    <w:rsid w:val="004C03F8"/>
    <w:rsid w:val="004C07F1"/>
    <w:rsid w:val="004C090C"/>
    <w:rsid w:val="004C0FDA"/>
    <w:rsid w:val="004C2EE5"/>
    <w:rsid w:val="004C2FEE"/>
    <w:rsid w:val="004C3DDE"/>
    <w:rsid w:val="004C4AE8"/>
    <w:rsid w:val="004C4B4E"/>
    <w:rsid w:val="004C529F"/>
    <w:rsid w:val="004C58B1"/>
    <w:rsid w:val="004C61CA"/>
    <w:rsid w:val="004C66EB"/>
    <w:rsid w:val="004C6717"/>
    <w:rsid w:val="004D0046"/>
    <w:rsid w:val="004D035B"/>
    <w:rsid w:val="004D120C"/>
    <w:rsid w:val="004D1314"/>
    <w:rsid w:val="004D17EF"/>
    <w:rsid w:val="004D19FB"/>
    <w:rsid w:val="004D288B"/>
    <w:rsid w:val="004D2A00"/>
    <w:rsid w:val="004D4274"/>
    <w:rsid w:val="004D4899"/>
    <w:rsid w:val="004D527B"/>
    <w:rsid w:val="004D55A8"/>
    <w:rsid w:val="004D5646"/>
    <w:rsid w:val="004D6A5C"/>
    <w:rsid w:val="004D6AE5"/>
    <w:rsid w:val="004D6E04"/>
    <w:rsid w:val="004D7FCE"/>
    <w:rsid w:val="004E005B"/>
    <w:rsid w:val="004E010E"/>
    <w:rsid w:val="004E18A8"/>
    <w:rsid w:val="004E2353"/>
    <w:rsid w:val="004E2446"/>
    <w:rsid w:val="004E2760"/>
    <w:rsid w:val="004E2DCF"/>
    <w:rsid w:val="004E2E2D"/>
    <w:rsid w:val="004E391C"/>
    <w:rsid w:val="004E46A8"/>
    <w:rsid w:val="004E4C6C"/>
    <w:rsid w:val="004E6F11"/>
    <w:rsid w:val="004E77F3"/>
    <w:rsid w:val="004F048F"/>
    <w:rsid w:val="004F05FD"/>
    <w:rsid w:val="004F078F"/>
    <w:rsid w:val="004F1BF3"/>
    <w:rsid w:val="004F4B99"/>
    <w:rsid w:val="004F5974"/>
    <w:rsid w:val="004F6271"/>
    <w:rsid w:val="004F652A"/>
    <w:rsid w:val="004F7BC7"/>
    <w:rsid w:val="00500866"/>
    <w:rsid w:val="00500A02"/>
    <w:rsid w:val="00502079"/>
    <w:rsid w:val="005028D9"/>
    <w:rsid w:val="00503A49"/>
    <w:rsid w:val="005050AB"/>
    <w:rsid w:val="00505979"/>
    <w:rsid w:val="00505C68"/>
    <w:rsid w:val="00507609"/>
    <w:rsid w:val="0050779B"/>
    <w:rsid w:val="00507B87"/>
    <w:rsid w:val="005101A3"/>
    <w:rsid w:val="00511406"/>
    <w:rsid w:val="00511802"/>
    <w:rsid w:val="00511B06"/>
    <w:rsid w:val="00511D97"/>
    <w:rsid w:val="00512FCF"/>
    <w:rsid w:val="00513855"/>
    <w:rsid w:val="00513952"/>
    <w:rsid w:val="00513A01"/>
    <w:rsid w:val="00514EA2"/>
    <w:rsid w:val="00515CC9"/>
    <w:rsid w:val="005167CD"/>
    <w:rsid w:val="0051792D"/>
    <w:rsid w:val="00520462"/>
    <w:rsid w:val="00521066"/>
    <w:rsid w:val="0052143C"/>
    <w:rsid w:val="0052180F"/>
    <w:rsid w:val="00521912"/>
    <w:rsid w:val="0052258B"/>
    <w:rsid w:val="00522F1F"/>
    <w:rsid w:val="0052425C"/>
    <w:rsid w:val="00524C55"/>
    <w:rsid w:val="0052540D"/>
    <w:rsid w:val="0053085F"/>
    <w:rsid w:val="00531503"/>
    <w:rsid w:val="00531936"/>
    <w:rsid w:val="0053197C"/>
    <w:rsid w:val="00532106"/>
    <w:rsid w:val="0053240B"/>
    <w:rsid w:val="00532509"/>
    <w:rsid w:val="00532594"/>
    <w:rsid w:val="00533326"/>
    <w:rsid w:val="00533F93"/>
    <w:rsid w:val="005341D8"/>
    <w:rsid w:val="00534625"/>
    <w:rsid w:val="005352BD"/>
    <w:rsid w:val="005357DB"/>
    <w:rsid w:val="00535D6B"/>
    <w:rsid w:val="0053668C"/>
    <w:rsid w:val="00536D52"/>
    <w:rsid w:val="0053712A"/>
    <w:rsid w:val="0054107B"/>
    <w:rsid w:val="005411AB"/>
    <w:rsid w:val="00541371"/>
    <w:rsid w:val="005416FC"/>
    <w:rsid w:val="005425AF"/>
    <w:rsid w:val="00542BAC"/>
    <w:rsid w:val="005430F4"/>
    <w:rsid w:val="00543566"/>
    <w:rsid w:val="0054379F"/>
    <w:rsid w:val="005441DC"/>
    <w:rsid w:val="005444A1"/>
    <w:rsid w:val="00545E6B"/>
    <w:rsid w:val="005464A0"/>
    <w:rsid w:val="00547519"/>
    <w:rsid w:val="00551A2F"/>
    <w:rsid w:val="00551AFE"/>
    <w:rsid w:val="00552883"/>
    <w:rsid w:val="0055359D"/>
    <w:rsid w:val="00553686"/>
    <w:rsid w:val="00553DC6"/>
    <w:rsid w:val="00553F56"/>
    <w:rsid w:val="00554616"/>
    <w:rsid w:val="00554C69"/>
    <w:rsid w:val="00555FF0"/>
    <w:rsid w:val="00556A8F"/>
    <w:rsid w:val="0056067B"/>
    <w:rsid w:val="0056079E"/>
    <w:rsid w:val="005609FC"/>
    <w:rsid w:val="00560BE9"/>
    <w:rsid w:val="00560F04"/>
    <w:rsid w:val="00561702"/>
    <w:rsid w:val="0056298C"/>
    <w:rsid w:val="00562D03"/>
    <w:rsid w:val="00562F46"/>
    <w:rsid w:val="0056343B"/>
    <w:rsid w:val="00563F43"/>
    <w:rsid w:val="00564122"/>
    <w:rsid w:val="00564EB4"/>
    <w:rsid w:val="00565343"/>
    <w:rsid w:val="00565532"/>
    <w:rsid w:val="005656D4"/>
    <w:rsid w:val="00566871"/>
    <w:rsid w:val="00566F39"/>
    <w:rsid w:val="00567497"/>
    <w:rsid w:val="00567848"/>
    <w:rsid w:val="00570A46"/>
    <w:rsid w:val="00570FD7"/>
    <w:rsid w:val="00571C0E"/>
    <w:rsid w:val="00572F5B"/>
    <w:rsid w:val="00574EA2"/>
    <w:rsid w:val="00574F51"/>
    <w:rsid w:val="005755E8"/>
    <w:rsid w:val="005757C1"/>
    <w:rsid w:val="00575A12"/>
    <w:rsid w:val="00577DB5"/>
    <w:rsid w:val="0058051B"/>
    <w:rsid w:val="0058252E"/>
    <w:rsid w:val="00582652"/>
    <w:rsid w:val="00582EC9"/>
    <w:rsid w:val="00583E60"/>
    <w:rsid w:val="005846E5"/>
    <w:rsid w:val="005860AC"/>
    <w:rsid w:val="00586EB0"/>
    <w:rsid w:val="00587859"/>
    <w:rsid w:val="00587D6C"/>
    <w:rsid w:val="00590155"/>
    <w:rsid w:val="00590295"/>
    <w:rsid w:val="00590314"/>
    <w:rsid w:val="005906D0"/>
    <w:rsid w:val="00590A96"/>
    <w:rsid w:val="00591FAF"/>
    <w:rsid w:val="00593386"/>
    <w:rsid w:val="0059437E"/>
    <w:rsid w:val="0059451F"/>
    <w:rsid w:val="005945CA"/>
    <w:rsid w:val="00595191"/>
    <w:rsid w:val="00595642"/>
    <w:rsid w:val="005959ED"/>
    <w:rsid w:val="00595FA1"/>
    <w:rsid w:val="00596348"/>
    <w:rsid w:val="00596376"/>
    <w:rsid w:val="00596746"/>
    <w:rsid w:val="00596B1A"/>
    <w:rsid w:val="0059794F"/>
    <w:rsid w:val="00597B2E"/>
    <w:rsid w:val="005A1B15"/>
    <w:rsid w:val="005A1D40"/>
    <w:rsid w:val="005A1F7E"/>
    <w:rsid w:val="005A30CC"/>
    <w:rsid w:val="005A32D1"/>
    <w:rsid w:val="005A344C"/>
    <w:rsid w:val="005A3A75"/>
    <w:rsid w:val="005A3C47"/>
    <w:rsid w:val="005A3D05"/>
    <w:rsid w:val="005A3F8F"/>
    <w:rsid w:val="005A4907"/>
    <w:rsid w:val="005A5673"/>
    <w:rsid w:val="005A5A8D"/>
    <w:rsid w:val="005A5DC6"/>
    <w:rsid w:val="005A5FBE"/>
    <w:rsid w:val="005A6CAB"/>
    <w:rsid w:val="005B0C30"/>
    <w:rsid w:val="005B0EA3"/>
    <w:rsid w:val="005B12D1"/>
    <w:rsid w:val="005B1507"/>
    <w:rsid w:val="005B1539"/>
    <w:rsid w:val="005B1CA2"/>
    <w:rsid w:val="005B26DD"/>
    <w:rsid w:val="005B3369"/>
    <w:rsid w:val="005B4514"/>
    <w:rsid w:val="005B467E"/>
    <w:rsid w:val="005B4722"/>
    <w:rsid w:val="005B4CA2"/>
    <w:rsid w:val="005B5142"/>
    <w:rsid w:val="005B558C"/>
    <w:rsid w:val="005B5F58"/>
    <w:rsid w:val="005B6352"/>
    <w:rsid w:val="005B6408"/>
    <w:rsid w:val="005B697D"/>
    <w:rsid w:val="005C0254"/>
    <w:rsid w:val="005C0AD0"/>
    <w:rsid w:val="005C0B0D"/>
    <w:rsid w:val="005C11CD"/>
    <w:rsid w:val="005C156A"/>
    <w:rsid w:val="005C3004"/>
    <w:rsid w:val="005C34B0"/>
    <w:rsid w:val="005C4142"/>
    <w:rsid w:val="005C457C"/>
    <w:rsid w:val="005C49A1"/>
    <w:rsid w:val="005C562E"/>
    <w:rsid w:val="005C5930"/>
    <w:rsid w:val="005C65D2"/>
    <w:rsid w:val="005C689B"/>
    <w:rsid w:val="005C71E9"/>
    <w:rsid w:val="005C723E"/>
    <w:rsid w:val="005D0804"/>
    <w:rsid w:val="005D0F2E"/>
    <w:rsid w:val="005D12B1"/>
    <w:rsid w:val="005D17DB"/>
    <w:rsid w:val="005D242B"/>
    <w:rsid w:val="005D2746"/>
    <w:rsid w:val="005D4400"/>
    <w:rsid w:val="005D5B13"/>
    <w:rsid w:val="005D65A1"/>
    <w:rsid w:val="005D7891"/>
    <w:rsid w:val="005E01F1"/>
    <w:rsid w:val="005E06CA"/>
    <w:rsid w:val="005E1CB3"/>
    <w:rsid w:val="005E2290"/>
    <w:rsid w:val="005E2508"/>
    <w:rsid w:val="005E451E"/>
    <w:rsid w:val="005E4576"/>
    <w:rsid w:val="005E4CFA"/>
    <w:rsid w:val="005E4D41"/>
    <w:rsid w:val="005E5976"/>
    <w:rsid w:val="005E5A65"/>
    <w:rsid w:val="005E5FB1"/>
    <w:rsid w:val="005E6B6B"/>
    <w:rsid w:val="005E6E9D"/>
    <w:rsid w:val="005F0BA9"/>
    <w:rsid w:val="005F0C8B"/>
    <w:rsid w:val="005F0CA2"/>
    <w:rsid w:val="005F1077"/>
    <w:rsid w:val="005F3C8F"/>
    <w:rsid w:val="005F3DEE"/>
    <w:rsid w:val="005F3E34"/>
    <w:rsid w:val="005F432D"/>
    <w:rsid w:val="005F4F83"/>
    <w:rsid w:val="005F52EA"/>
    <w:rsid w:val="005F591B"/>
    <w:rsid w:val="005F60FD"/>
    <w:rsid w:val="005F68DD"/>
    <w:rsid w:val="005F6F4E"/>
    <w:rsid w:val="005F7575"/>
    <w:rsid w:val="005F77C9"/>
    <w:rsid w:val="005F7B61"/>
    <w:rsid w:val="006001B4"/>
    <w:rsid w:val="00600DCC"/>
    <w:rsid w:val="00601564"/>
    <w:rsid w:val="006020A9"/>
    <w:rsid w:val="00602AA7"/>
    <w:rsid w:val="00603B6C"/>
    <w:rsid w:val="0060436B"/>
    <w:rsid w:val="00606307"/>
    <w:rsid w:val="006069AD"/>
    <w:rsid w:val="00607163"/>
    <w:rsid w:val="006104B3"/>
    <w:rsid w:val="00610867"/>
    <w:rsid w:val="00610C99"/>
    <w:rsid w:val="006113FE"/>
    <w:rsid w:val="00611924"/>
    <w:rsid w:val="00611994"/>
    <w:rsid w:val="00612029"/>
    <w:rsid w:val="006121D8"/>
    <w:rsid w:val="00612898"/>
    <w:rsid w:val="0061323F"/>
    <w:rsid w:val="0061363B"/>
    <w:rsid w:val="00613764"/>
    <w:rsid w:val="00613996"/>
    <w:rsid w:val="00613C8C"/>
    <w:rsid w:val="00615974"/>
    <w:rsid w:val="00616402"/>
    <w:rsid w:val="006166EF"/>
    <w:rsid w:val="00616BF6"/>
    <w:rsid w:val="006171D5"/>
    <w:rsid w:val="006178AE"/>
    <w:rsid w:val="00620E08"/>
    <w:rsid w:val="006214ED"/>
    <w:rsid w:val="006227A0"/>
    <w:rsid w:val="00622B20"/>
    <w:rsid w:val="00623A70"/>
    <w:rsid w:val="006245CC"/>
    <w:rsid w:val="00627AA2"/>
    <w:rsid w:val="00630A63"/>
    <w:rsid w:val="0063158F"/>
    <w:rsid w:val="00631623"/>
    <w:rsid w:val="00631D01"/>
    <w:rsid w:val="006334A7"/>
    <w:rsid w:val="00633877"/>
    <w:rsid w:val="00634A91"/>
    <w:rsid w:val="0063511F"/>
    <w:rsid w:val="0063597D"/>
    <w:rsid w:val="00635DEB"/>
    <w:rsid w:val="00635ED5"/>
    <w:rsid w:val="00636729"/>
    <w:rsid w:val="00637157"/>
    <w:rsid w:val="006376B0"/>
    <w:rsid w:val="00640487"/>
    <w:rsid w:val="00640C99"/>
    <w:rsid w:val="00641228"/>
    <w:rsid w:val="00641AF7"/>
    <w:rsid w:val="00641E64"/>
    <w:rsid w:val="006428BC"/>
    <w:rsid w:val="00642ACF"/>
    <w:rsid w:val="00642F93"/>
    <w:rsid w:val="00643D0C"/>
    <w:rsid w:val="006442BE"/>
    <w:rsid w:val="00645613"/>
    <w:rsid w:val="00645BFE"/>
    <w:rsid w:val="00646600"/>
    <w:rsid w:val="00646959"/>
    <w:rsid w:val="00646A30"/>
    <w:rsid w:val="006504B9"/>
    <w:rsid w:val="00650509"/>
    <w:rsid w:val="00651FC7"/>
    <w:rsid w:val="0065204E"/>
    <w:rsid w:val="0065223E"/>
    <w:rsid w:val="006523DD"/>
    <w:rsid w:val="006524D3"/>
    <w:rsid w:val="00652716"/>
    <w:rsid w:val="006532E3"/>
    <w:rsid w:val="00653A96"/>
    <w:rsid w:val="00653FD3"/>
    <w:rsid w:val="0065442F"/>
    <w:rsid w:val="0065532C"/>
    <w:rsid w:val="00656E96"/>
    <w:rsid w:val="00657A59"/>
    <w:rsid w:val="00660044"/>
    <w:rsid w:val="00661087"/>
    <w:rsid w:val="00661FD1"/>
    <w:rsid w:val="006624A2"/>
    <w:rsid w:val="00662806"/>
    <w:rsid w:val="006637B6"/>
    <w:rsid w:val="00664E76"/>
    <w:rsid w:val="0066512A"/>
    <w:rsid w:val="00665345"/>
    <w:rsid w:val="006660B2"/>
    <w:rsid w:val="0066641F"/>
    <w:rsid w:val="00666D86"/>
    <w:rsid w:val="00667011"/>
    <w:rsid w:val="00667CC2"/>
    <w:rsid w:val="00667FF6"/>
    <w:rsid w:val="006706BE"/>
    <w:rsid w:val="0067160E"/>
    <w:rsid w:val="00671E31"/>
    <w:rsid w:val="00673069"/>
    <w:rsid w:val="00673534"/>
    <w:rsid w:val="00673D9E"/>
    <w:rsid w:val="006742DD"/>
    <w:rsid w:val="0067539B"/>
    <w:rsid w:val="00676CC1"/>
    <w:rsid w:val="00677659"/>
    <w:rsid w:val="00677C05"/>
    <w:rsid w:val="0068002D"/>
    <w:rsid w:val="0068073A"/>
    <w:rsid w:val="00680795"/>
    <w:rsid w:val="0068166D"/>
    <w:rsid w:val="006829E4"/>
    <w:rsid w:val="00682BDF"/>
    <w:rsid w:val="006838A2"/>
    <w:rsid w:val="00684110"/>
    <w:rsid w:val="006848DC"/>
    <w:rsid w:val="00684998"/>
    <w:rsid w:val="00684E5F"/>
    <w:rsid w:val="006850B8"/>
    <w:rsid w:val="0068513F"/>
    <w:rsid w:val="0068570D"/>
    <w:rsid w:val="006857B6"/>
    <w:rsid w:val="006857F1"/>
    <w:rsid w:val="00685D96"/>
    <w:rsid w:val="00686BDF"/>
    <w:rsid w:val="00687A2D"/>
    <w:rsid w:val="00687F10"/>
    <w:rsid w:val="00690E83"/>
    <w:rsid w:val="00691317"/>
    <w:rsid w:val="006913A4"/>
    <w:rsid w:val="00691626"/>
    <w:rsid w:val="0069206F"/>
    <w:rsid w:val="006927B2"/>
    <w:rsid w:val="00696E57"/>
    <w:rsid w:val="00697215"/>
    <w:rsid w:val="006A036F"/>
    <w:rsid w:val="006A177D"/>
    <w:rsid w:val="006A1803"/>
    <w:rsid w:val="006A2037"/>
    <w:rsid w:val="006A2803"/>
    <w:rsid w:val="006A3835"/>
    <w:rsid w:val="006A4376"/>
    <w:rsid w:val="006A4B59"/>
    <w:rsid w:val="006A6598"/>
    <w:rsid w:val="006B008B"/>
    <w:rsid w:val="006B0F37"/>
    <w:rsid w:val="006B11BC"/>
    <w:rsid w:val="006B148A"/>
    <w:rsid w:val="006B267D"/>
    <w:rsid w:val="006B2684"/>
    <w:rsid w:val="006B2889"/>
    <w:rsid w:val="006B32A8"/>
    <w:rsid w:val="006B3EAB"/>
    <w:rsid w:val="006B4462"/>
    <w:rsid w:val="006B4623"/>
    <w:rsid w:val="006B4B2E"/>
    <w:rsid w:val="006B5A63"/>
    <w:rsid w:val="006B5A6F"/>
    <w:rsid w:val="006B64AF"/>
    <w:rsid w:val="006B66CE"/>
    <w:rsid w:val="006B6A0E"/>
    <w:rsid w:val="006C0A4A"/>
    <w:rsid w:val="006C0CC9"/>
    <w:rsid w:val="006C0E3B"/>
    <w:rsid w:val="006C1019"/>
    <w:rsid w:val="006C141D"/>
    <w:rsid w:val="006C21C6"/>
    <w:rsid w:val="006C23EB"/>
    <w:rsid w:val="006C2517"/>
    <w:rsid w:val="006C2C5D"/>
    <w:rsid w:val="006C2DD7"/>
    <w:rsid w:val="006C3415"/>
    <w:rsid w:val="006C3A1A"/>
    <w:rsid w:val="006C4763"/>
    <w:rsid w:val="006C479C"/>
    <w:rsid w:val="006C4F59"/>
    <w:rsid w:val="006C59BF"/>
    <w:rsid w:val="006C6753"/>
    <w:rsid w:val="006C6DA2"/>
    <w:rsid w:val="006D015B"/>
    <w:rsid w:val="006D0248"/>
    <w:rsid w:val="006D05FD"/>
    <w:rsid w:val="006D06F8"/>
    <w:rsid w:val="006D0918"/>
    <w:rsid w:val="006D0BB5"/>
    <w:rsid w:val="006D1A10"/>
    <w:rsid w:val="006D339D"/>
    <w:rsid w:val="006D3697"/>
    <w:rsid w:val="006D3C7E"/>
    <w:rsid w:val="006D3F0E"/>
    <w:rsid w:val="006D409A"/>
    <w:rsid w:val="006D4AC5"/>
    <w:rsid w:val="006D5001"/>
    <w:rsid w:val="006D537D"/>
    <w:rsid w:val="006D53F8"/>
    <w:rsid w:val="006D607E"/>
    <w:rsid w:val="006D68B8"/>
    <w:rsid w:val="006D721E"/>
    <w:rsid w:val="006D79B5"/>
    <w:rsid w:val="006D7B33"/>
    <w:rsid w:val="006D7EF9"/>
    <w:rsid w:val="006E1811"/>
    <w:rsid w:val="006E1AB1"/>
    <w:rsid w:val="006E2B4E"/>
    <w:rsid w:val="006E2D05"/>
    <w:rsid w:val="006E32DD"/>
    <w:rsid w:val="006E39A0"/>
    <w:rsid w:val="006E3E5C"/>
    <w:rsid w:val="006E55DF"/>
    <w:rsid w:val="006E59CB"/>
    <w:rsid w:val="006E69E1"/>
    <w:rsid w:val="006E7CEA"/>
    <w:rsid w:val="006E7FBA"/>
    <w:rsid w:val="006F0197"/>
    <w:rsid w:val="006F0CEB"/>
    <w:rsid w:val="006F1619"/>
    <w:rsid w:val="006F166F"/>
    <w:rsid w:val="006F2FFC"/>
    <w:rsid w:val="006F316A"/>
    <w:rsid w:val="006F3218"/>
    <w:rsid w:val="006F401B"/>
    <w:rsid w:val="006F4698"/>
    <w:rsid w:val="006F7B6B"/>
    <w:rsid w:val="006F7E05"/>
    <w:rsid w:val="00700DC7"/>
    <w:rsid w:val="007014A9"/>
    <w:rsid w:val="00702A51"/>
    <w:rsid w:val="007040F9"/>
    <w:rsid w:val="0070463A"/>
    <w:rsid w:val="007046F7"/>
    <w:rsid w:val="007049CB"/>
    <w:rsid w:val="00704F7D"/>
    <w:rsid w:val="00705569"/>
    <w:rsid w:val="007066CF"/>
    <w:rsid w:val="0070695B"/>
    <w:rsid w:val="007069A8"/>
    <w:rsid w:val="0070743B"/>
    <w:rsid w:val="00710967"/>
    <w:rsid w:val="00710C9D"/>
    <w:rsid w:val="007128A3"/>
    <w:rsid w:val="00712A18"/>
    <w:rsid w:val="0071322C"/>
    <w:rsid w:val="00713468"/>
    <w:rsid w:val="00713E88"/>
    <w:rsid w:val="0071412F"/>
    <w:rsid w:val="00714794"/>
    <w:rsid w:val="00714D8D"/>
    <w:rsid w:val="00715E52"/>
    <w:rsid w:val="00717740"/>
    <w:rsid w:val="00717A46"/>
    <w:rsid w:val="00721EF4"/>
    <w:rsid w:val="0072201C"/>
    <w:rsid w:val="007226DA"/>
    <w:rsid w:val="0072438E"/>
    <w:rsid w:val="00724423"/>
    <w:rsid w:val="00724550"/>
    <w:rsid w:val="0072648D"/>
    <w:rsid w:val="0072712B"/>
    <w:rsid w:val="00727261"/>
    <w:rsid w:val="00727A49"/>
    <w:rsid w:val="00727D23"/>
    <w:rsid w:val="00730040"/>
    <w:rsid w:val="00732BE6"/>
    <w:rsid w:val="00733BF2"/>
    <w:rsid w:val="00734CAF"/>
    <w:rsid w:val="00735044"/>
    <w:rsid w:val="0073543F"/>
    <w:rsid w:val="00735502"/>
    <w:rsid w:val="00736E46"/>
    <w:rsid w:val="00736FB9"/>
    <w:rsid w:val="00737471"/>
    <w:rsid w:val="00737D3D"/>
    <w:rsid w:val="00740C32"/>
    <w:rsid w:val="007412DA"/>
    <w:rsid w:val="00741A24"/>
    <w:rsid w:val="00741ED4"/>
    <w:rsid w:val="00742212"/>
    <w:rsid w:val="00742438"/>
    <w:rsid w:val="0074280C"/>
    <w:rsid w:val="00742CAE"/>
    <w:rsid w:val="00743125"/>
    <w:rsid w:val="00743203"/>
    <w:rsid w:val="0074373E"/>
    <w:rsid w:val="0074415F"/>
    <w:rsid w:val="007441D7"/>
    <w:rsid w:val="007446C1"/>
    <w:rsid w:val="0074507C"/>
    <w:rsid w:val="0074587B"/>
    <w:rsid w:val="00746475"/>
    <w:rsid w:val="0074648C"/>
    <w:rsid w:val="0074669D"/>
    <w:rsid w:val="007473EF"/>
    <w:rsid w:val="00747D0E"/>
    <w:rsid w:val="00752A5C"/>
    <w:rsid w:val="00752B4F"/>
    <w:rsid w:val="007532F4"/>
    <w:rsid w:val="0075360D"/>
    <w:rsid w:val="00753EEB"/>
    <w:rsid w:val="0075400D"/>
    <w:rsid w:val="007542A0"/>
    <w:rsid w:val="0075474A"/>
    <w:rsid w:val="0075482E"/>
    <w:rsid w:val="00755473"/>
    <w:rsid w:val="0075598B"/>
    <w:rsid w:val="00756309"/>
    <w:rsid w:val="0075643B"/>
    <w:rsid w:val="007564B3"/>
    <w:rsid w:val="00756575"/>
    <w:rsid w:val="0075708C"/>
    <w:rsid w:val="00757366"/>
    <w:rsid w:val="00757641"/>
    <w:rsid w:val="00757C76"/>
    <w:rsid w:val="007605BE"/>
    <w:rsid w:val="00760C26"/>
    <w:rsid w:val="00760F54"/>
    <w:rsid w:val="00761EBA"/>
    <w:rsid w:val="0076218F"/>
    <w:rsid w:val="00762A20"/>
    <w:rsid w:val="00762D22"/>
    <w:rsid w:val="00762D89"/>
    <w:rsid w:val="00763066"/>
    <w:rsid w:val="00763B25"/>
    <w:rsid w:val="007647BC"/>
    <w:rsid w:val="00764D2E"/>
    <w:rsid w:val="00766204"/>
    <w:rsid w:val="007663C6"/>
    <w:rsid w:val="0076681C"/>
    <w:rsid w:val="00766AA5"/>
    <w:rsid w:val="00767538"/>
    <w:rsid w:val="00767C13"/>
    <w:rsid w:val="0077213D"/>
    <w:rsid w:val="00773575"/>
    <w:rsid w:val="0077451B"/>
    <w:rsid w:val="0077453A"/>
    <w:rsid w:val="00774DE0"/>
    <w:rsid w:val="0077534C"/>
    <w:rsid w:val="0077615A"/>
    <w:rsid w:val="007768D4"/>
    <w:rsid w:val="00777B2D"/>
    <w:rsid w:val="00777CA6"/>
    <w:rsid w:val="007802C9"/>
    <w:rsid w:val="007805E7"/>
    <w:rsid w:val="0078083E"/>
    <w:rsid w:val="00780BBB"/>
    <w:rsid w:val="00780F3E"/>
    <w:rsid w:val="007816A8"/>
    <w:rsid w:val="007820F2"/>
    <w:rsid w:val="007821ED"/>
    <w:rsid w:val="00782477"/>
    <w:rsid w:val="00782625"/>
    <w:rsid w:val="00782D3A"/>
    <w:rsid w:val="00783974"/>
    <w:rsid w:val="00784766"/>
    <w:rsid w:val="00784B38"/>
    <w:rsid w:val="007861C9"/>
    <w:rsid w:val="00787818"/>
    <w:rsid w:val="00787BEE"/>
    <w:rsid w:val="0079007C"/>
    <w:rsid w:val="0079065F"/>
    <w:rsid w:val="00790AC2"/>
    <w:rsid w:val="00791F0B"/>
    <w:rsid w:val="00792565"/>
    <w:rsid w:val="00792C92"/>
    <w:rsid w:val="0079395D"/>
    <w:rsid w:val="00793F46"/>
    <w:rsid w:val="00794485"/>
    <w:rsid w:val="007965CB"/>
    <w:rsid w:val="0079679D"/>
    <w:rsid w:val="007969E7"/>
    <w:rsid w:val="00796C0C"/>
    <w:rsid w:val="0079724A"/>
    <w:rsid w:val="00797762"/>
    <w:rsid w:val="00797B08"/>
    <w:rsid w:val="00797D63"/>
    <w:rsid w:val="00797E1B"/>
    <w:rsid w:val="007A0154"/>
    <w:rsid w:val="007A089F"/>
    <w:rsid w:val="007A1054"/>
    <w:rsid w:val="007A1CE1"/>
    <w:rsid w:val="007A26CD"/>
    <w:rsid w:val="007A2860"/>
    <w:rsid w:val="007A3E86"/>
    <w:rsid w:val="007A4035"/>
    <w:rsid w:val="007A458D"/>
    <w:rsid w:val="007A5022"/>
    <w:rsid w:val="007A679B"/>
    <w:rsid w:val="007B01F8"/>
    <w:rsid w:val="007B179D"/>
    <w:rsid w:val="007B2D83"/>
    <w:rsid w:val="007B3435"/>
    <w:rsid w:val="007B35A2"/>
    <w:rsid w:val="007B365C"/>
    <w:rsid w:val="007B3727"/>
    <w:rsid w:val="007B388E"/>
    <w:rsid w:val="007B3C43"/>
    <w:rsid w:val="007B3D34"/>
    <w:rsid w:val="007B44E1"/>
    <w:rsid w:val="007B583E"/>
    <w:rsid w:val="007B58E6"/>
    <w:rsid w:val="007B71F1"/>
    <w:rsid w:val="007B726E"/>
    <w:rsid w:val="007B7803"/>
    <w:rsid w:val="007B7923"/>
    <w:rsid w:val="007B7E62"/>
    <w:rsid w:val="007C1609"/>
    <w:rsid w:val="007C1D03"/>
    <w:rsid w:val="007C2857"/>
    <w:rsid w:val="007D15CD"/>
    <w:rsid w:val="007D1760"/>
    <w:rsid w:val="007D249E"/>
    <w:rsid w:val="007D29D9"/>
    <w:rsid w:val="007D384C"/>
    <w:rsid w:val="007D4316"/>
    <w:rsid w:val="007D4447"/>
    <w:rsid w:val="007D45E5"/>
    <w:rsid w:val="007D5277"/>
    <w:rsid w:val="007D57FC"/>
    <w:rsid w:val="007D5EF0"/>
    <w:rsid w:val="007D6149"/>
    <w:rsid w:val="007D6C6D"/>
    <w:rsid w:val="007D6CEB"/>
    <w:rsid w:val="007D70BD"/>
    <w:rsid w:val="007D7671"/>
    <w:rsid w:val="007D7940"/>
    <w:rsid w:val="007E038B"/>
    <w:rsid w:val="007E10E1"/>
    <w:rsid w:val="007E397F"/>
    <w:rsid w:val="007E4AE1"/>
    <w:rsid w:val="007E4E33"/>
    <w:rsid w:val="007E4EE3"/>
    <w:rsid w:val="007E59EC"/>
    <w:rsid w:val="007E5C31"/>
    <w:rsid w:val="007E63E5"/>
    <w:rsid w:val="007E7E3D"/>
    <w:rsid w:val="007F1770"/>
    <w:rsid w:val="007F1882"/>
    <w:rsid w:val="007F1C60"/>
    <w:rsid w:val="007F2CE9"/>
    <w:rsid w:val="007F3C6A"/>
    <w:rsid w:val="007F476C"/>
    <w:rsid w:val="007F4E37"/>
    <w:rsid w:val="007F4FBB"/>
    <w:rsid w:val="007F55F1"/>
    <w:rsid w:val="007F5A7F"/>
    <w:rsid w:val="007F7CDC"/>
    <w:rsid w:val="007F7DFA"/>
    <w:rsid w:val="0080003C"/>
    <w:rsid w:val="008000B9"/>
    <w:rsid w:val="008004DD"/>
    <w:rsid w:val="00801D5F"/>
    <w:rsid w:val="008030FC"/>
    <w:rsid w:val="008038DA"/>
    <w:rsid w:val="00803B09"/>
    <w:rsid w:val="00804961"/>
    <w:rsid w:val="00804C95"/>
    <w:rsid w:val="00804E16"/>
    <w:rsid w:val="0080533C"/>
    <w:rsid w:val="008058A8"/>
    <w:rsid w:val="008066A0"/>
    <w:rsid w:val="00810656"/>
    <w:rsid w:val="008107F9"/>
    <w:rsid w:val="00810D17"/>
    <w:rsid w:val="00810F26"/>
    <w:rsid w:val="00810FE0"/>
    <w:rsid w:val="0081130A"/>
    <w:rsid w:val="00811ADE"/>
    <w:rsid w:val="00811CEF"/>
    <w:rsid w:val="00811DBE"/>
    <w:rsid w:val="0081379F"/>
    <w:rsid w:val="00813BBC"/>
    <w:rsid w:val="00813D37"/>
    <w:rsid w:val="0081477C"/>
    <w:rsid w:val="00814B38"/>
    <w:rsid w:val="00816012"/>
    <w:rsid w:val="008217CC"/>
    <w:rsid w:val="0082219C"/>
    <w:rsid w:val="0082233A"/>
    <w:rsid w:val="00822394"/>
    <w:rsid w:val="00822C94"/>
    <w:rsid w:val="008232D0"/>
    <w:rsid w:val="00823C6D"/>
    <w:rsid w:val="00823FD2"/>
    <w:rsid w:val="00824A47"/>
    <w:rsid w:val="008258AA"/>
    <w:rsid w:val="0082649F"/>
    <w:rsid w:val="00827066"/>
    <w:rsid w:val="008275AA"/>
    <w:rsid w:val="008310C6"/>
    <w:rsid w:val="00831761"/>
    <w:rsid w:val="00831918"/>
    <w:rsid w:val="00832619"/>
    <w:rsid w:val="00832C18"/>
    <w:rsid w:val="00834120"/>
    <w:rsid w:val="00834504"/>
    <w:rsid w:val="0083493A"/>
    <w:rsid w:val="008349BD"/>
    <w:rsid w:val="00835E26"/>
    <w:rsid w:val="0083669B"/>
    <w:rsid w:val="0083674E"/>
    <w:rsid w:val="00836843"/>
    <w:rsid w:val="008369D4"/>
    <w:rsid w:val="00837824"/>
    <w:rsid w:val="008402DF"/>
    <w:rsid w:val="00840EE6"/>
    <w:rsid w:val="00841561"/>
    <w:rsid w:val="0084221B"/>
    <w:rsid w:val="0084222B"/>
    <w:rsid w:val="0084227A"/>
    <w:rsid w:val="008425CA"/>
    <w:rsid w:val="00845433"/>
    <w:rsid w:val="0084628F"/>
    <w:rsid w:val="0084645F"/>
    <w:rsid w:val="00846C62"/>
    <w:rsid w:val="00846EE9"/>
    <w:rsid w:val="00847784"/>
    <w:rsid w:val="00850583"/>
    <w:rsid w:val="0085153C"/>
    <w:rsid w:val="00851D27"/>
    <w:rsid w:val="00852155"/>
    <w:rsid w:val="00852955"/>
    <w:rsid w:val="00853470"/>
    <w:rsid w:val="00854625"/>
    <w:rsid w:val="00854C4C"/>
    <w:rsid w:val="00855619"/>
    <w:rsid w:val="008560C5"/>
    <w:rsid w:val="00857363"/>
    <w:rsid w:val="0085771A"/>
    <w:rsid w:val="008600B2"/>
    <w:rsid w:val="00862BA3"/>
    <w:rsid w:val="008631B1"/>
    <w:rsid w:val="008632BC"/>
    <w:rsid w:val="0086618D"/>
    <w:rsid w:val="008662D0"/>
    <w:rsid w:val="00866EEA"/>
    <w:rsid w:val="00867571"/>
    <w:rsid w:val="0087059B"/>
    <w:rsid w:val="00870603"/>
    <w:rsid w:val="00870C8F"/>
    <w:rsid w:val="0087154F"/>
    <w:rsid w:val="00871FA7"/>
    <w:rsid w:val="00872599"/>
    <w:rsid w:val="00872BAB"/>
    <w:rsid w:val="00872CBC"/>
    <w:rsid w:val="00873040"/>
    <w:rsid w:val="00873252"/>
    <w:rsid w:val="0087348D"/>
    <w:rsid w:val="00873530"/>
    <w:rsid w:val="0087386B"/>
    <w:rsid w:val="0087474A"/>
    <w:rsid w:val="00874B33"/>
    <w:rsid w:val="008759FE"/>
    <w:rsid w:val="00876A04"/>
    <w:rsid w:val="008771A1"/>
    <w:rsid w:val="00877BD0"/>
    <w:rsid w:val="00877DBA"/>
    <w:rsid w:val="00880101"/>
    <w:rsid w:val="00880BC7"/>
    <w:rsid w:val="00880E06"/>
    <w:rsid w:val="00882831"/>
    <w:rsid w:val="00883CAA"/>
    <w:rsid w:val="00884099"/>
    <w:rsid w:val="00884CDE"/>
    <w:rsid w:val="00885190"/>
    <w:rsid w:val="008855B2"/>
    <w:rsid w:val="008856DB"/>
    <w:rsid w:val="0088573D"/>
    <w:rsid w:val="008859F2"/>
    <w:rsid w:val="008864AC"/>
    <w:rsid w:val="0088656F"/>
    <w:rsid w:val="008865C4"/>
    <w:rsid w:val="00886ADB"/>
    <w:rsid w:val="00887E31"/>
    <w:rsid w:val="00891982"/>
    <w:rsid w:val="008927B2"/>
    <w:rsid w:val="00892B63"/>
    <w:rsid w:val="0089341B"/>
    <w:rsid w:val="008935E4"/>
    <w:rsid w:val="00893647"/>
    <w:rsid w:val="00893818"/>
    <w:rsid w:val="00893C35"/>
    <w:rsid w:val="00894743"/>
    <w:rsid w:val="00894D41"/>
    <w:rsid w:val="00895312"/>
    <w:rsid w:val="008964D3"/>
    <w:rsid w:val="00896C84"/>
    <w:rsid w:val="00896D02"/>
    <w:rsid w:val="008A079F"/>
    <w:rsid w:val="008A0CD4"/>
    <w:rsid w:val="008A19B6"/>
    <w:rsid w:val="008A1CB9"/>
    <w:rsid w:val="008A1EE7"/>
    <w:rsid w:val="008A2EEB"/>
    <w:rsid w:val="008A33BE"/>
    <w:rsid w:val="008A37FA"/>
    <w:rsid w:val="008A4A22"/>
    <w:rsid w:val="008A5E54"/>
    <w:rsid w:val="008A766E"/>
    <w:rsid w:val="008A7912"/>
    <w:rsid w:val="008B031F"/>
    <w:rsid w:val="008B034C"/>
    <w:rsid w:val="008B06BA"/>
    <w:rsid w:val="008B0E8D"/>
    <w:rsid w:val="008B2296"/>
    <w:rsid w:val="008B3603"/>
    <w:rsid w:val="008B509B"/>
    <w:rsid w:val="008B578B"/>
    <w:rsid w:val="008B5A45"/>
    <w:rsid w:val="008B667F"/>
    <w:rsid w:val="008B6A11"/>
    <w:rsid w:val="008B6C67"/>
    <w:rsid w:val="008B7124"/>
    <w:rsid w:val="008B7664"/>
    <w:rsid w:val="008C0B62"/>
    <w:rsid w:val="008C0E24"/>
    <w:rsid w:val="008C2454"/>
    <w:rsid w:val="008C306C"/>
    <w:rsid w:val="008C310C"/>
    <w:rsid w:val="008C46E5"/>
    <w:rsid w:val="008C6C96"/>
    <w:rsid w:val="008C6E70"/>
    <w:rsid w:val="008C7522"/>
    <w:rsid w:val="008C75E0"/>
    <w:rsid w:val="008C7747"/>
    <w:rsid w:val="008D0779"/>
    <w:rsid w:val="008D089C"/>
    <w:rsid w:val="008D1AEC"/>
    <w:rsid w:val="008D2E9F"/>
    <w:rsid w:val="008D2F65"/>
    <w:rsid w:val="008D31BD"/>
    <w:rsid w:val="008D4B9D"/>
    <w:rsid w:val="008D4DEC"/>
    <w:rsid w:val="008D551B"/>
    <w:rsid w:val="008D650A"/>
    <w:rsid w:val="008D66E9"/>
    <w:rsid w:val="008D6BB7"/>
    <w:rsid w:val="008D76D4"/>
    <w:rsid w:val="008D79F5"/>
    <w:rsid w:val="008E1218"/>
    <w:rsid w:val="008E1CDE"/>
    <w:rsid w:val="008E2404"/>
    <w:rsid w:val="008E2470"/>
    <w:rsid w:val="008E557F"/>
    <w:rsid w:val="008E5C2B"/>
    <w:rsid w:val="008E5EAC"/>
    <w:rsid w:val="008E610A"/>
    <w:rsid w:val="008E7B74"/>
    <w:rsid w:val="008F0049"/>
    <w:rsid w:val="008F0990"/>
    <w:rsid w:val="008F0A7C"/>
    <w:rsid w:val="008F0D40"/>
    <w:rsid w:val="008F0FF4"/>
    <w:rsid w:val="008F1E23"/>
    <w:rsid w:val="008F32A9"/>
    <w:rsid w:val="008F3793"/>
    <w:rsid w:val="008F434C"/>
    <w:rsid w:val="008F476A"/>
    <w:rsid w:val="008F4BA3"/>
    <w:rsid w:val="008F4CF0"/>
    <w:rsid w:val="008F6DAF"/>
    <w:rsid w:val="008F7868"/>
    <w:rsid w:val="00901453"/>
    <w:rsid w:val="00901A3B"/>
    <w:rsid w:val="00901C3A"/>
    <w:rsid w:val="009020B8"/>
    <w:rsid w:val="009021C7"/>
    <w:rsid w:val="00902863"/>
    <w:rsid w:val="00903385"/>
    <w:rsid w:val="00903BB7"/>
    <w:rsid w:val="00904BD6"/>
    <w:rsid w:val="00905B7E"/>
    <w:rsid w:val="00906101"/>
    <w:rsid w:val="00906169"/>
    <w:rsid w:val="00906870"/>
    <w:rsid w:val="00907572"/>
    <w:rsid w:val="00907F74"/>
    <w:rsid w:val="0091088B"/>
    <w:rsid w:val="00910A94"/>
    <w:rsid w:val="00910FA7"/>
    <w:rsid w:val="00912010"/>
    <w:rsid w:val="00912E3C"/>
    <w:rsid w:val="00913A50"/>
    <w:rsid w:val="00913E83"/>
    <w:rsid w:val="00913FD0"/>
    <w:rsid w:val="00914124"/>
    <w:rsid w:val="00916B3A"/>
    <w:rsid w:val="0091727D"/>
    <w:rsid w:val="009172C9"/>
    <w:rsid w:val="00917397"/>
    <w:rsid w:val="00920FD9"/>
    <w:rsid w:val="00921B56"/>
    <w:rsid w:val="0092212C"/>
    <w:rsid w:val="009222A0"/>
    <w:rsid w:val="00922C37"/>
    <w:rsid w:val="00922F50"/>
    <w:rsid w:val="009242E9"/>
    <w:rsid w:val="0092504C"/>
    <w:rsid w:val="00925236"/>
    <w:rsid w:val="00925508"/>
    <w:rsid w:val="0092671C"/>
    <w:rsid w:val="00926C31"/>
    <w:rsid w:val="00930B58"/>
    <w:rsid w:val="00931ACD"/>
    <w:rsid w:val="00931C6A"/>
    <w:rsid w:val="009341A3"/>
    <w:rsid w:val="0093436F"/>
    <w:rsid w:val="00934389"/>
    <w:rsid w:val="009347EB"/>
    <w:rsid w:val="00934EE7"/>
    <w:rsid w:val="009356E0"/>
    <w:rsid w:val="00935E37"/>
    <w:rsid w:val="00936A46"/>
    <w:rsid w:val="00936FE0"/>
    <w:rsid w:val="00940804"/>
    <w:rsid w:val="00941753"/>
    <w:rsid w:val="00941C47"/>
    <w:rsid w:val="00942153"/>
    <w:rsid w:val="0094246A"/>
    <w:rsid w:val="0094261B"/>
    <w:rsid w:val="00942A05"/>
    <w:rsid w:val="00942F30"/>
    <w:rsid w:val="009434B7"/>
    <w:rsid w:val="009436B2"/>
    <w:rsid w:val="00943873"/>
    <w:rsid w:val="00943AC1"/>
    <w:rsid w:val="0094473F"/>
    <w:rsid w:val="00944B13"/>
    <w:rsid w:val="009454E3"/>
    <w:rsid w:val="009460DB"/>
    <w:rsid w:val="00946208"/>
    <w:rsid w:val="0094781D"/>
    <w:rsid w:val="00947A78"/>
    <w:rsid w:val="00950C8D"/>
    <w:rsid w:val="00951044"/>
    <w:rsid w:val="00953750"/>
    <w:rsid w:val="00953979"/>
    <w:rsid w:val="00954E82"/>
    <w:rsid w:val="00961B2B"/>
    <w:rsid w:val="009623AF"/>
    <w:rsid w:val="009624E8"/>
    <w:rsid w:val="009628A8"/>
    <w:rsid w:val="009629E6"/>
    <w:rsid w:val="00963124"/>
    <w:rsid w:val="0096589F"/>
    <w:rsid w:val="0096632B"/>
    <w:rsid w:val="00966382"/>
    <w:rsid w:val="00966732"/>
    <w:rsid w:val="00966A71"/>
    <w:rsid w:val="009678D3"/>
    <w:rsid w:val="009702F1"/>
    <w:rsid w:val="00970BB1"/>
    <w:rsid w:val="00970C3A"/>
    <w:rsid w:val="0097114A"/>
    <w:rsid w:val="00972D52"/>
    <w:rsid w:val="00972E93"/>
    <w:rsid w:val="00973779"/>
    <w:rsid w:val="00973AA7"/>
    <w:rsid w:val="009740D1"/>
    <w:rsid w:val="0097488C"/>
    <w:rsid w:val="00974BFF"/>
    <w:rsid w:val="009751EF"/>
    <w:rsid w:val="00975384"/>
    <w:rsid w:val="00980325"/>
    <w:rsid w:val="00980354"/>
    <w:rsid w:val="0098065E"/>
    <w:rsid w:val="00981596"/>
    <w:rsid w:val="00981677"/>
    <w:rsid w:val="00983209"/>
    <w:rsid w:val="00983B5F"/>
    <w:rsid w:val="00983EC3"/>
    <w:rsid w:val="00984A21"/>
    <w:rsid w:val="00984BD5"/>
    <w:rsid w:val="00984C6A"/>
    <w:rsid w:val="009855FF"/>
    <w:rsid w:val="009859CF"/>
    <w:rsid w:val="00986308"/>
    <w:rsid w:val="00986E20"/>
    <w:rsid w:val="00986E45"/>
    <w:rsid w:val="0098714E"/>
    <w:rsid w:val="0098726B"/>
    <w:rsid w:val="00987A8F"/>
    <w:rsid w:val="00990164"/>
    <w:rsid w:val="00990978"/>
    <w:rsid w:val="00990E14"/>
    <w:rsid w:val="00990EAC"/>
    <w:rsid w:val="009919CA"/>
    <w:rsid w:val="00991B5D"/>
    <w:rsid w:val="009921AF"/>
    <w:rsid w:val="00992D5E"/>
    <w:rsid w:val="009939E0"/>
    <w:rsid w:val="00993C57"/>
    <w:rsid w:val="00994535"/>
    <w:rsid w:val="00994658"/>
    <w:rsid w:val="00994E1E"/>
    <w:rsid w:val="009951AA"/>
    <w:rsid w:val="00995C8B"/>
    <w:rsid w:val="00996249"/>
    <w:rsid w:val="00996430"/>
    <w:rsid w:val="00996751"/>
    <w:rsid w:val="00996B4A"/>
    <w:rsid w:val="009971DB"/>
    <w:rsid w:val="0099747E"/>
    <w:rsid w:val="00997B81"/>
    <w:rsid w:val="009A0296"/>
    <w:rsid w:val="009A0D53"/>
    <w:rsid w:val="009A13C5"/>
    <w:rsid w:val="009A1887"/>
    <w:rsid w:val="009A1909"/>
    <w:rsid w:val="009A241D"/>
    <w:rsid w:val="009A29C8"/>
    <w:rsid w:val="009A321F"/>
    <w:rsid w:val="009A32F5"/>
    <w:rsid w:val="009A34FB"/>
    <w:rsid w:val="009A3B51"/>
    <w:rsid w:val="009A4480"/>
    <w:rsid w:val="009A4562"/>
    <w:rsid w:val="009A47D4"/>
    <w:rsid w:val="009A4B74"/>
    <w:rsid w:val="009A4E04"/>
    <w:rsid w:val="009A5928"/>
    <w:rsid w:val="009B0759"/>
    <w:rsid w:val="009B105B"/>
    <w:rsid w:val="009B112F"/>
    <w:rsid w:val="009B17AD"/>
    <w:rsid w:val="009B1B7A"/>
    <w:rsid w:val="009B2398"/>
    <w:rsid w:val="009B2538"/>
    <w:rsid w:val="009B254E"/>
    <w:rsid w:val="009B2E96"/>
    <w:rsid w:val="009B2FCE"/>
    <w:rsid w:val="009B3455"/>
    <w:rsid w:val="009B38FC"/>
    <w:rsid w:val="009B502D"/>
    <w:rsid w:val="009B570E"/>
    <w:rsid w:val="009B5CC4"/>
    <w:rsid w:val="009B60A0"/>
    <w:rsid w:val="009B618A"/>
    <w:rsid w:val="009B626F"/>
    <w:rsid w:val="009B6794"/>
    <w:rsid w:val="009C03FB"/>
    <w:rsid w:val="009C049A"/>
    <w:rsid w:val="009C3683"/>
    <w:rsid w:val="009C3E45"/>
    <w:rsid w:val="009C520F"/>
    <w:rsid w:val="009C58F7"/>
    <w:rsid w:val="009C5C82"/>
    <w:rsid w:val="009C7086"/>
    <w:rsid w:val="009D0366"/>
    <w:rsid w:val="009D04FB"/>
    <w:rsid w:val="009D0679"/>
    <w:rsid w:val="009D0751"/>
    <w:rsid w:val="009D0872"/>
    <w:rsid w:val="009D19B9"/>
    <w:rsid w:val="009D2239"/>
    <w:rsid w:val="009D3576"/>
    <w:rsid w:val="009D3E87"/>
    <w:rsid w:val="009D4471"/>
    <w:rsid w:val="009D4FA7"/>
    <w:rsid w:val="009D7BCB"/>
    <w:rsid w:val="009E0E8F"/>
    <w:rsid w:val="009E0F43"/>
    <w:rsid w:val="009E132E"/>
    <w:rsid w:val="009E18EC"/>
    <w:rsid w:val="009E1F46"/>
    <w:rsid w:val="009E2E30"/>
    <w:rsid w:val="009E31F0"/>
    <w:rsid w:val="009E34AC"/>
    <w:rsid w:val="009E34FA"/>
    <w:rsid w:val="009E383C"/>
    <w:rsid w:val="009E38C0"/>
    <w:rsid w:val="009E42D6"/>
    <w:rsid w:val="009E46EC"/>
    <w:rsid w:val="009E49BF"/>
    <w:rsid w:val="009E5737"/>
    <w:rsid w:val="009E5CD4"/>
    <w:rsid w:val="009E629D"/>
    <w:rsid w:val="009E6D0F"/>
    <w:rsid w:val="009E7568"/>
    <w:rsid w:val="009E7796"/>
    <w:rsid w:val="009E790A"/>
    <w:rsid w:val="009F00CB"/>
    <w:rsid w:val="009F0EED"/>
    <w:rsid w:val="009F1155"/>
    <w:rsid w:val="009F1477"/>
    <w:rsid w:val="009F1843"/>
    <w:rsid w:val="009F22D6"/>
    <w:rsid w:val="009F362A"/>
    <w:rsid w:val="009F44A7"/>
    <w:rsid w:val="009F4AB6"/>
    <w:rsid w:val="009F51EF"/>
    <w:rsid w:val="009F56AF"/>
    <w:rsid w:val="009F580C"/>
    <w:rsid w:val="009F59B5"/>
    <w:rsid w:val="009F7F8E"/>
    <w:rsid w:val="00A00253"/>
    <w:rsid w:val="00A00415"/>
    <w:rsid w:val="00A00A52"/>
    <w:rsid w:val="00A00EC9"/>
    <w:rsid w:val="00A013EB"/>
    <w:rsid w:val="00A0215E"/>
    <w:rsid w:val="00A0220B"/>
    <w:rsid w:val="00A02539"/>
    <w:rsid w:val="00A0486F"/>
    <w:rsid w:val="00A04BE0"/>
    <w:rsid w:val="00A04C4D"/>
    <w:rsid w:val="00A04F3F"/>
    <w:rsid w:val="00A057C5"/>
    <w:rsid w:val="00A05C3D"/>
    <w:rsid w:val="00A06096"/>
    <w:rsid w:val="00A06417"/>
    <w:rsid w:val="00A0710B"/>
    <w:rsid w:val="00A075B2"/>
    <w:rsid w:val="00A0770F"/>
    <w:rsid w:val="00A1120F"/>
    <w:rsid w:val="00A113B6"/>
    <w:rsid w:val="00A11780"/>
    <w:rsid w:val="00A11B45"/>
    <w:rsid w:val="00A11EEB"/>
    <w:rsid w:val="00A12216"/>
    <w:rsid w:val="00A1288C"/>
    <w:rsid w:val="00A12F61"/>
    <w:rsid w:val="00A13DD8"/>
    <w:rsid w:val="00A13F1C"/>
    <w:rsid w:val="00A14A74"/>
    <w:rsid w:val="00A14BA1"/>
    <w:rsid w:val="00A15E09"/>
    <w:rsid w:val="00A15E98"/>
    <w:rsid w:val="00A1667F"/>
    <w:rsid w:val="00A167CA"/>
    <w:rsid w:val="00A16CDC"/>
    <w:rsid w:val="00A17268"/>
    <w:rsid w:val="00A17F93"/>
    <w:rsid w:val="00A20002"/>
    <w:rsid w:val="00A20D3E"/>
    <w:rsid w:val="00A217E9"/>
    <w:rsid w:val="00A23253"/>
    <w:rsid w:val="00A23BDD"/>
    <w:rsid w:val="00A251E0"/>
    <w:rsid w:val="00A256B8"/>
    <w:rsid w:val="00A26046"/>
    <w:rsid w:val="00A26333"/>
    <w:rsid w:val="00A26B4B"/>
    <w:rsid w:val="00A26FC7"/>
    <w:rsid w:val="00A27248"/>
    <w:rsid w:val="00A3076B"/>
    <w:rsid w:val="00A30D69"/>
    <w:rsid w:val="00A310B4"/>
    <w:rsid w:val="00A31180"/>
    <w:rsid w:val="00A312E9"/>
    <w:rsid w:val="00A31519"/>
    <w:rsid w:val="00A31668"/>
    <w:rsid w:val="00A32A8A"/>
    <w:rsid w:val="00A32FA9"/>
    <w:rsid w:val="00A3355C"/>
    <w:rsid w:val="00A33F80"/>
    <w:rsid w:val="00A34BB2"/>
    <w:rsid w:val="00A34CE9"/>
    <w:rsid w:val="00A35408"/>
    <w:rsid w:val="00A37C78"/>
    <w:rsid w:val="00A40FCF"/>
    <w:rsid w:val="00A41441"/>
    <w:rsid w:val="00A4274B"/>
    <w:rsid w:val="00A4415F"/>
    <w:rsid w:val="00A44D92"/>
    <w:rsid w:val="00A45330"/>
    <w:rsid w:val="00A45A31"/>
    <w:rsid w:val="00A4669F"/>
    <w:rsid w:val="00A47159"/>
    <w:rsid w:val="00A475D6"/>
    <w:rsid w:val="00A5035B"/>
    <w:rsid w:val="00A51250"/>
    <w:rsid w:val="00A512D0"/>
    <w:rsid w:val="00A51A70"/>
    <w:rsid w:val="00A51A95"/>
    <w:rsid w:val="00A51F1B"/>
    <w:rsid w:val="00A51F7A"/>
    <w:rsid w:val="00A535BF"/>
    <w:rsid w:val="00A53AF9"/>
    <w:rsid w:val="00A542C5"/>
    <w:rsid w:val="00A5546D"/>
    <w:rsid w:val="00A55F9A"/>
    <w:rsid w:val="00A56AD9"/>
    <w:rsid w:val="00A56B6F"/>
    <w:rsid w:val="00A57034"/>
    <w:rsid w:val="00A602BD"/>
    <w:rsid w:val="00A60E0B"/>
    <w:rsid w:val="00A614D7"/>
    <w:rsid w:val="00A627DE"/>
    <w:rsid w:val="00A64351"/>
    <w:rsid w:val="00A66EBC"/>
    <w:rsid w:val="00A6726B"/>
    <w:rsid w:val="00A674CE"/>
    <w:rsid w:val="00A67DDD"/>
    <w:rsid w:val="00A702BE"/>
    <w:rsid w:val="00A7084D"/>
    <w:rsid w:val="00A70AE9"/>
    <w:rsid w:val="00A71295"/>
    <w:rsid w:val="00A71BAC"/>
    <w:rsid w:val="00A71BCE"/>
    <w:rsid w:val="00A723FE"/>
    <w:rsid w:val="00A7258D"/>
    <w:rsid w:val="00A73C10"/>
    <w:rsid w:val="00A7409F"/>
    <w:rsid w:val="00A745A7"/>
    <w:rsid w:val="00A752D3"/>
    <w:rsid w:val="00A764EF"/>
    <w:rsid w:val="00A76B04"/>
    <w:rsid w:val="00A77111"/>
    <w:rsid w:val="00A77184"/>
    <w:rsid w:val="00A77558"/>
    <w:rsid w:val="00A80116"/>
    <w:rsid w:val="00A80C7F"/>
    <w:rsid w:val="00A816D4"/>
    <w:rsid w:val="00A81AA9"/>
    <w:rsid w:val="00A83464"/>
    <w:rsid w:val="00A84290"/>
    <w:rsid w:val="00A844E9"/>
    <w:rsid w:val="00A85CC7"/>
    <w:rsid w:val="00A85E43"/>
    <w:rsid w:val="00A85FF2"/>
    <w:rsid w:val="00A86BD0"/>
    <w:rsid w:val="00A8727F"/>
    <w:rsid w:val="00A87306"/>
    <w:rsid w:val="00A8736D"/>
    <w:rsid w:val="00A90453"/>
    <w:rsid w:val="00A905D9"/>
    <w:rsid w:val="00A91233"/>
    <w:rsid w:val="00A9182C"/>
    <w:rsid w:val="00A91FB3"/>
    <w:rsid w:val="00A925C1"/>
    <w:rsid w:val="00A92F9C"/>
    <w:rsid w:val="00A9311D"/>
    <w:rsid w:val="00A94C18"/>
    <w:rsid w:val="00A94F57"/>
    <w:rsid w:val="00A95952"/>
    <w:rsid w:val="00A964F4"/>
    <w:rsid w:val="00A9650C"/>
    <w:rsid w:val="00A97423"/>
    <w:rsid w:val="00A977A9"/>
    <w:rsid w:val="00A97EDA"/>
    <w:rsid w:val="00AA05FA"/>
    <w:rsid w:val="00AA0CB8"/>
    <w:rsid w:val="00AA0DF5"/>
    <w:rsid w:val="00AA2EAD"/>
    <w:rsid w:val="00AA389B"/>
    <w:rsid w:val="00AA4A42"/>
    <w:rsid w:val="00AA534F"/>
    <w:rsid w:val="00AA621F"/>
    <w:rsid w:val="00AA6285"/>
    <w:rsid w:val="00AB072A"/>
    <w:rsid w:val="00AB0E6A"/>
    <w:rsid w:val="00AB1005"/>
    <w:rsid w:val="00AB138B"/>
    <w:rsid w:val="00AB1577"/>
    <w:rsid w:val="00AB16C1"/>
    <w:rsid w:val="00AB17F0"/>
    <w:rsid w:val="00AB200E"/>
    <w:rsid w:val="00AB38AC"/>
    <w:rsid w:val="00AB3D61"/>
    <w:rsid w:val="00AB4213"/>
    <w:rsid w:val="00AB476E"/>
    <w:rsid w:val="00AB54CE"/>
    <w:rsid w:val="00AB561E"/>
    <w:rsid w:val="00AB5BA4"/>
    <w:rsid w:val="00AC0D30"/>
    <w:rsid w:val="00AC484B"/>
    <w:rsid w:val="00AC52C9"/>
    <w:rsid w:val="00AC6A73"/>
    <w:rsid w:val="00AC745B"/>
    <w:rsid w:val="00AC7DCB"/>
    <w:rsid w:val="00AD0863"/>
    <w:rsid w:val="00AD094A"/>
    <w:rsid w:val="00AD20DB"/>
    <w:rsid w:val="00AD2C27"/>
    <w:rsid w:val="00AD4312"/>
    <w:rsid w:val="00AD43A9"/>
    <w:rsid w:val="00AD496F"/>
    <w:rsid w:val="00AD506D"/>
    <w:rsid w:val="00AD5600"/>
    <w:rsid w:val="00AD724C"/>
    <w:rsid w:val="00AD7B14"/>
    <w:rsid w:val="00AD7BE4"/>
    <w:rsid w:val="00AE0137"/>
    <w:rsid w:val="00AE17C7"/>
    <w:rsid w:val="00AE1C5D"/>
    <w:rsid w:val="00AE302A"/>
    <w:rsid w:val="00AE484C"/>
    <w:rsid w:val="00AE6135"/>
    <w:rsid w:val="00AF0399"/>
    <w:rsid w:val="00AF114B"/>
    <w:rsid w:val="00AF127F"/>
    <w:rsid w:val="00AF201C"/>
    <w:rsid w:val="00AF27B8"/>
    <w:rsid w:val="00AF284F"/>
    <w:rsid w:val="00AF2858"/>
    <w:rsid w:val="00AF2B85"/>
    <w:rsid w:val="00AF3171"/>
    <w:rsid w:val="00AF34A9"/>
    <w:rsid w:val="00AF3870"/>
    <w:rsid w:val="00AF452A"/>
    <w:rsid w:val="00AF47D7"/>
    <w:rsid w:val="00AF4888"/>
    <w:rsid w:val="00AF5CE3"/>
    <w:rsid w:val="00AF72E2"/>
    <w:rsid w:val="00AF748B"/>
    <w:rsid w:val="00B003AA"/>
    <w:rsid w:val="00B00519"/>
    <w:rsid w:val="00B011C8"/>
    <w:rsid w:val="00B018AF"/>
    <w:rsid w:val="00B01DE0"/>
    <w:rsid w:val="00B03558"/>
    <w:rsid w:val="00B037C2"/>
    <w:rsid w:val="00B0428C"/>
    <w:rsid w:val="00B04F86"/>
    <w:rsid w:val="00B0509C"/>
    <w:rsid w:val="00B05A0D"/>
    <w:rsid w:val="00B06369"/>
    <w:rsid w:val="00B06696"/>
    <w:rsid w:val="00B06D91"/>
    <w:rsid w:val="00B07539"/>
    <w:rsid w:val="00B07FC6"/>
    <w:rsid w:val="00B10F04"/>
    <w:rsid w:val="00B13080"/>
    <w:rsid w:val="00B13EEB"/>
    <w:rsid w:val="00B151B9"/>
    <w:rsid w:val="00B156C2"/>
    <w:rsid w:val="00B15840"/>
    <w:rsid w:val="00B159EE"/>
    <w:rsid w:val="00B15B4C"/>
    <w:rsid w:val="00B15D85"/>
    <w:rsid w:val="00B1627C"/>
    <w:rsid w:val="00B165E6"/>
    <w:rsid w:val="00B1669C"/>
    <w:rsid w:val="00B16B33"/>
    <w:rsid w:val="00B16F82"/>
    <w:rsid w:val="00B1772D"/>
    <w:rsid w:val="00B2033A"/>
    <w:rsid w:val="00B211F3"/>
    <w:rsid w:val="00B22129"/>
    <w:rsid w:val="00B226F7"/>
    <w:rsid w:val="00B227BF"/>
    <w:rsid w:val="00B22C24"/>
    <w:rsid w:val="00B2342E"/>
    <w:rsid w:val="00B23EFA"/>
    <w:rsid w:val="00B24157"/>
    <w:rsid w:val="00B24BA2"/>
    <w:rsid w:val="00B24D7A"/>
    <w:rsid w:val="00B24F7E"/>
    <w:rsid w:val="00B251BC"/>
    <w:rsid w:val="00B26678"/>
    <w:rsid w:val="00B267FE"/>
    <w:rsid w:val="00B268DE"/>
    <w:rsid w:val="00B26AC1"/>
    <w:rsid w:val="00B27153"/>
    <w:rsid w:val="00B30539"/>
    <w:rsid w:val="00B30794"/>
    <w:rsid w:val="00B32F39"/>
    <w:rsid w:val="00B336F5"/>
    <w:rsid w:val="00B33EEE"/>
    <w:rsid w:val="00B34836"/>
    <w:rsid w:val="00B34C37"/>
    <w:rsid w:val="00B356DA"/>
    <w:rsid w:val="00B36208"/>
    <w:rsid w:val="00B40124"/>
    <w:rsid w:val="00B414CB"/>
    <w:rsid w:val="00B429D3"/>
    <w:rsid w:val="00B42F0F"/>
    <w:rsid w:val="00B43192"/>
    <w:rsid w:val="00B45626"/>
    <w:rsid w:val="00B45835"/>
    <w:rsid w:val="00B46662"/>
    <w:rsid w:val="00B47004"/>
    <w:rsid w:val="00B470D8"/>
    <w:rsid w:val="00B4730D"/>
    <w:rsid w:val="00B47890"/>
    <w:rsid w:val="00B502A3"/>
    <w:rsid w:val="00B502E2"/>
    <w:rsid w:val="00B5161F"/>
    <w:rsid w:val="00B52420"/>
    <w:rsid w:val="00B52428"/>
    <w:rsid w:val="00B53230"/>
    <w:rsid w:val="00B53672"/>
    <w:rsid w:val="00B53776"/>
    <w:rsid w:val="00B5386F"/>
    <w:rsid w:val="00B53E4C"/>
    <w:rsid w:val="00B54683"/>
    <w:rsid w:val="00B55370"/>
    <w:rsid w:val="00B55ADE"/>
    <w:rsid w:val="00B56337"/>
    <w:rsid w:val="00B5770D"/>
    <w:rsid w:val="00B602F1"/>
    <w:rsid w:val="00B60397"/>
    <w:rsid w:val="00B6138C"/>
    <w:rsid w:val="00B6149D"/>
    <w:rsid w:val="00B61634"/>
    <w:rsid w:val="00B63694"/>
    <w:rsid w:val="00B63DD7"/>
    <w:rsid w:val="00B65EF4"/>
    <w:rsid w:val="00B6673E"/>
    <w:rsid w:val="00B66AD9"/>
    <w:rsid w:val="00B67307"/>
    <w:rsid w:val="00B67782"/>
    <w:rsid w:val="00B702AF"/>
    <w:rsid w:val="00B70619"/>
    <w:rsid w:val="00B71547"/>
    <w:rsid w:val="00B71798"/>
    <w:rsid w:val="00B71963"/>
    <w:rsid w:val="00B726E4"/>
    <w:rsid w:val="00B72D77"/>
    <w:rsid w:val="00B738C6"/>
    <w:rsid w:val="00B74974"/>
    <w:rsid w:val="00B74B86"/>
    <w:rsid w:val="00B77D42"/>
    <w:rsid w:val="00B8097C"/>
    <w:rsid w:val="00B8227C"/>
    <w:rsid w:val="00B82AD9"/>
    <w:rsid w:val="00B86135"/>
    <w:rsid w:val="00B8635C"/>
    <w:rsid w:val="00B865E2"/>
    <w:rsid w:val="00B87E54"/>
    <w:rsid w:val="00B90550"/>
    <w:rsid w:val="00B9083F"/>
    <w:rsid w:val="00B90866"/>
    <w:rsid w:val="00B909DF"/>
    <w:rsid w:val="00B90F75"/>
    <w:rsid w:val="00B90FB2"/>
    <w:rsid w:val="00B91517"/>
    <w:rsid w:val="00B91883"/>
    <w:rsid w:val="00B9197B"/>
    <w:rsid w:val="00B9292F"/>
    <w:rsid w:val="00B93069"/>
    <w:rsid w:val="00B9319A"/>
    <w:rsid w:val="00B93206"/>
    <w:rsid w:val="00B9353F"/>
    <w:rsid w:val="00B93DAC"/>
    <w:rsid w:val="00B941AD"/>
    <w:rsid w:val="00B94A6B"/>
    <w:rsid w:val="00B958D7"/>
    <w:rsid w:val="00B95A25"/>
    <w:rsid w:val="00BA1B1D"/>
    <w:rsid w:val="00BA27D7"/>
    <w:rsid w:val="00BA30BC"/>
    <w:rsid w:val="00BA36CD"/>
    <w:rsid w:val="00BA5036"/>
    <w:rsid w:val="00BA56F2"/>
    <w:rsid w:val="00BA62CE"/>
    <w:rsid w:val="00BA6A2E"/>
    <w:rsid w:val="00BA6E07"/>
    <w:rsid w:val="00BA7B5B"/>
    <w:rsid w:val="00BB0134"/>
    <w:rsid w:val="00BB128E"/>
    <w:rsid w:val="00BB1292"/>
    <w:rsid w:val="00BB13F6"/>
    <w:rsid w:val="00BB1EA4"/>
    <w:rsid w:val="00BB26D0"/>
    <w:rsid w:val="00BB30AB"/>
    <w:rsid w:val="00BB3A58"/>
    <w:rsid w:val="00BB3E6D"/>
    <w:rsid w:val="00BB44EE"/>
    <w:rsid w:val="00BB495C"/>
    <w:rsid w:val="00BB4C74"/>
    <w:rsid w:val="00BB4CCC"/>
    <w:rsid w:val="00BB4F8A"/>
    <w:rsid w:val="00BB5E8D"/>
    <w:rsid w:val="00BB6275"/>
    <w:rsid w:val="00BB671A"/>
    <w:rsid w:val="00BB6967"/>
    <w:rsid w:val="00BB6A91"/>
    <w:rsid w:val="00BB70BF"/>
    <w:rsid w:val="00BB7C13"/>
    <w:rsid w:val="00BC01C6"/>
    <w:rsid w:val="00BC0A07"/>
    <w:rsid w:val="00BC10E2"/>
    <w:rsid w:val="00BC1509"/>
    <w:rsid w:val="00BC1A93"/>
    <w:rsid w:val="00BC1F64"/>
    <w:rsid w:val="00BC2A33"/>
    <w:rsid w:val="00BC339F"/>
    <w:rsid w:val="00BC38AB"/>
    <w:rsid w:val="00BC399C"/>
    <w:rsid w:val="00BC3E6E"/>
    <w:rsid w:val="00BC40BE"/>
    <w:rsid w:val="00BC4280"/>
    <w:rsid w:val="00BC44BE"/>
    <w:rsid w:val="00BC6661"/>
    <w:rsid w:val="00BC6813"/>
    <w:rsid w:val="00BC7199"/>
    <w:rsid w:val="00BD05BF"/>
    <w:rsid w:val="00BD07F1"/>
    <w:rsid w:val="00BD0C8C"/>
    <w:rsid w:val="00BD1F01"/>
    <w:rsid w:val="00BD2102"/>
    <w:rsid w:val="00BD38B3"/>
    <w:rsid w:val="00BD3AD6"/>
    <w:rsid w:val="00BD3DFD"/>
    <w:rsid w:val="00BD4F72"/>
    <w:rsid w:val="00BD7438"/>
    <w:rsid w:val="00BD7C2C"/>
    <w:rsid w:val="00BD7F23"/>
    <w:rsid w:val="00BE1EF6"/>
    <w:rsid w:val="00BE1FE8"/>
    <w:rsid w:val="00BE2321"/>
    <w:rsid w:val="00BE2970"/>
    <w:rsid w:val="00BE36F1"/>
    <w:rsid w:val="00BE3D13"/>
    <w:rsid w:val="00BE412F"/>
    <w:rsid w:val="00BE4AAD"/>
    <w:rsid w:val="00BE4CF6"/>
    <w:rsid w:val="00BE4DC5"/>
    <w:rsid w:val="00BE4E16"/>
    <w:rsid w:val="00BE5382"/>
    <w:rsid w:val="00BE5F84"/>
    <w:rsid w:val="00BE699A"/>
    <w:rsid w:val="00BE7101"/>
    <w:rsid w:val="00BE75E1"/>
    <w:rsid w:val="00BE780F"/>
    <w:rsid w:val="00BE7A37"/>
    <w:rsid w:val="00BE7C23"/>
    <w:rsid w:val="00BE7C56"/>
    <w:rsid w:val="00BF05B4"/>
    <w:rsid w:val="00BF08A0"/>
    <w:rsid w:val="00BF0C39"/>
    <w:rsid w:val="00BF13CC"/>
    <w:rsid w:val="00BF141D"/>
    <w:rsid w:val="00BF2DBE"/>
    <w:rsid w:val="00BF3600"/>
    <w:rsid w:val="00BF365D"/>
    <w:rsid w:val="00BF3B16"/>
    <w:rsid w:val="00BF4633"/>
    <w:rsid w:val="00BF48E3"/>
    <w:rsid w:val="00BF495C"/>
    <w:rsid w:val="00BF6CEB"/>
    <w:rsid w:val="00BF7A73"/>
    <w:rsid w:val="00C0004B"/>
    <w:rsid w:val="00C00054"/>
    <w:rsid w:val="00C0023B"/>
    <w:rsid w:val="00C004BF"/>
    <w:rsid w:val="00C0196A"/>
    <w:rsid w:val="00C023ED"/>
    <w:rsid w:val="00C02CF7"/>
    <w:rsid w:val="00C03120"/>
    <w:rsid w:val="00C03194"/>
    <w:rsid w:val="00C03BEF"/>
    <w:rsid w:val="00C03F67"/>
    <w:rsid w:val="00C04E99"/>
    <w:rsid w:val="00C06CF8"/>
    <w:rsid w:val="00C07076"/>
    <w:rsid w:val="00C078AD"/>
    <w:rsid w:val="00C10077"/>
    <w:rsid w:val="00C10F00"/>
    <w:rsid w:val="00C11E7F"/>
    <w:rsid w:val="00C1415A"/>
    <w:rsid w:val="00C15095"/>
    <w:rsid w:val="00C16757"/>
    <w:rsid w:val="00C168F1"/>
    <w:rsid w:val="00C17743"/>
    <w:rsid w:val="00C17DF8"/>
    <w:rsid w:val="00C210B5"/>
    <w:rsid w:val="00C21967"/>
    <w:rsid w:val="00C235C4"/>
    <w:rsid w:val="00C23896"/>
    <w:rsid w:val="00C2632A"/>
    <w:rsid w:val="00C320E0"/>
    <w:rsid w:val="00C326E9"/>
    <w:rsid w:val="00C329BC"/>
    <w:rsid w:val="00C331E2"/>
    <w:rsid w:val="00C3352E"/>
    <w:rsid w:val="00C33728"/>
    <w:rsid w:val="00C346D9"/>
    <w:rsid w:val="00C3505C"/>
    <w:rsid w:val="00C351FE"/>
    <w:rsid w:val="00C36099"/>
    <w:rsid w:val="00C3639C"/>
    <w:rsid w:val="00C3667A"/>
    <w:rsid w:val="00C36F90"/>
    <w:rsid w:val="00C36FC9"/>
    <w:rsid w:val="00C377FF"/>
    <w:rsid w:val="00C405F4"/>
    <w:rsid w:val="00C42605"/>
    <w:rsid w:val="00C437CE"/>
    <w:rsid w:val="00C440EA"/>
    <w:rsid w:val="00C447D3"/>
    <w:rsid w:val="00C44B14"/>
    <w:rsid w:val="00C44E4E"/>
    <w:rsid w:val="00C45935"/>
    <w:rsid w:val="00C45E7A"/>
    <w:rsid w:val="00C45EA5"/>
    <w:rsid w:val="00C4636A"/>
    <w:rsid w:val="00C467CA"/>
    <w:rsid w:val="00C46D7E"/>
    <w:rsid w:val="00C47136"/>
    <w:rsid w:val="00C47C69"/>
    <w:rsid w:val="00C47E98"/>
    <w:rsid w:val="00C50798"/>
    <w:rsid w:val="00C50E7A"/>
    <w:rsid w:val="00C51434"/>
    <w:rsid w:val="00C51D91"/>
    <w:rsid w:val="00C52265"/>
    <w:rsid w:val="00C5255F"/>
    <w:rsid w:val="00C52A58"/>
    <w:rsid w:val="00C54913"/>
    <w:rsid w:val="00C55A63"/>
    <w:rsid w:val="00C55D65"/>
    <w:rsid w:val="00C55EA5"/>
    <w:rsid w:val="00C55F5B"/>
    <w:rsid w:val="00C56F25"/>
    <w:rsid w:val="00C57AC5"/>
    <w:rsid w:val="00C6063F"/>
    <w:rsid w:val="00C6066F"/>
    <w:rsid w:val="00C61A93"/>
    <w:rsid w:val="00C61F94"/>
    <w:rsid w:val="00C62723"/>
    <w:rsid w:val="00C62FC5"/>
    <w:rsid w:val="00C6362E"/>
    <w:rsid w:val="00C65857"/>
    <w:rsid w:val="00C65EA2"/>
    <w:rsid w:val="00C669DB"/>
    <w:rsid w:val="00C6725F"/>
    <w:rsid w:val="00C678A4"/>
    <w:rsid w:val="00C701AD"/>
    <w:rsid w:val="00C70BBB"/>
    <w:rsid w:val="00C71039"/>
    <w:rsid w:val="00C74B27"/>
    <w:rsid w:val="00C80419"/>
    <w:rsid w:val="00C819B6"/>
    <w:rsid w:val="00C82412"/>
    <w:rsid w:val="00C82D66"/>
    <w:rsid w:val="00C83E43"/>
    <w:rsid w:val="00C848BE"/>
    <w:rsid w:val="00C84D73"/>
    <w:rsid w:val="00C84F83"/>
    <w:rsid w:val="00C8510D"/>
    <w:rsid w:val="00C85D6F"/>
    <w:rsid w:val="00C861F3"/>
    <w:rsid w:val="00C86539"/>
    <w:rsid w:val="00C87AC9"/>
    <w:rsid w:val="00C90638"/>
    <w:rsid w:val="00C90A1E"/>
    <w:rsid w:val="00C9114C"/>
    <w:rsid w:val="00C916BA"/>
    <w:rsid w:val="00C923D3"/>
    <w:rsid w:val="00C92F40"/>
    <w:rsid w:val="00C93C74"/>
    <w:rsid w:val="00C9459F"/>
    <w:rsid w:val="00C96B8F"/>
    <w:rsid w:val="00CA087D"/>
    <w:rsid w:val="00CA2854"/>
    <w:rsid w:val="00CA2A5A"/>
    <w:rsid w:val="00CA4B33"/>
    <w:rsid w:val="00CA4F05"/>
    <w:rsid w:val="00CA6074"/>
    <w:rsid w:val="00CA7B45"/>
    <w:rsid w:val="00CA7D9C"/>
    <w:rsid w:val="00CB07D7"/>
    <w:rsid w:val="00CB0803"/>
    <w:rsid w:val="00CB21B9"/>
    <w:rsid w:val="00CB23CF"/>
    <w:rsid w:val="00CB2434"/>
    <w:rsid w:val="00CB2497"/>
    <w:rsid w:val="00CB2660"/>
    <w:rsid w:val="00CB2F94"/>
    <w:rsid w:val="00CB32B6"/>
    <w:rsid w:val="00CB33CF"/>
    <w:rsid w:val="00CB3D69"/>
    <w:rsid w:val="00CB4024"/>
    <w:rsid w:val="00CB4916"/>
    <w:rsid w:val="00CB6CCC"/>
    <w:rsid w:val="00CB7574"/>
    <w:rsid w:val="00CC08EA"/>
    <w:rsid w:val="00CC0B00"/>
    <w:rsid w:val="00CC1AA5"/>
    <w:rsid w:val="00CC2058"/>
    <w:rsid w:val="00CC2623"/>
    <w:rsid w:val="00CC28BA"/>
    <w:rsid w:val="00CC29B8"/>
    <w:rsid w:val="00CC2A90"/>
    <w:rsid w:val="00CC3999"/>
    <w:rsid w:val="00CC3BA1"/>
    <w:rsid w:val="00CC4284"/>
    <w:rsid w:val="00CC55CA"/>
    <w:rsid w:val="00CC5FA4"/>
    <w:rsid w:val="00CC606C"/>
    <w:rsid w:val="00CC7E10"/>
    <w:rsid w:val="00CD0401"/>
    <w:rsid w:val="00CD05AB"/>
    <w:rsid w:val="00CD09B5"/>
    <w:rsid w:val="00CD4B26"/>
    <w:rsid w:val="00CD5BF0"/>
    <w:rsid w:val="00CD660A"/>
    <w:rsid w:val="00CD66DD"/>
    <w:rsid w:val="00CD685E"/>
    <w:rsid w:val="00CD68E7"/>
    <w:rsid w:val="00CD6C6F"/>
    <w:rsid w:val="00CD74AA"/>
    <w:rsid w:val="00CE0620"/>
    <w:rsid w:val="00CE0DA7"/>
    <w:rsid w:val="00CE0F56"/>
    <w:rsid w:val="00CE1B8B"/>
    <w:rsid w:val="00CE1DB1"/>
    <w:rsid w:val="00CE1E29"/>
    <w:rsid w:val="00CE2B99"/>
    <w:rsid w:val="00CE314A"/>
    <w:rsid w:val="00CE4637"/>
    <w:rsid w:val="00CE4A0D"/>
    <w:rsid w:val="00CE5D30"/>
    <w:rsid w:val="00CE6335"/>
    <w:rsid w:val="00CE654B"/>
    <w:rsid w:val="00CE73B6"/>
    <w:rsid w:val="00CE74A1"/>
    <w:rsid w:val="00CE7CF8"/>
    <w:rsid w:val="00CF0887"/>
    <w:rsid w:val="00CF3155"/>
    <w:rsid w:val="00CF3238"/>
    <w:rsid w:val="00CF44E4"/>
    <w:rsid w:val="00CF488E"/>
    <w:rsid w:val="00CF4EE0"/>
    <w:rsid w:val="00CF5254"/>
    <w:rsid w:val="00CF56DC"/>
    <w:rsid w:val="00CF5C02"/>
    <w:rsid w:val="00CF5DFF"/>
    <w:rsid w:val="00CF67DD"/>
    <w:rsid w:val="00CF7655"/>
    <w:rsid w:val="00D000B9"/>
    <w:rsid w:val="00D01167"/>
    <w:rsid w:val="00D021EB"/>
    <w:rsid w:val="00D04007"/>
    <w:rsid w:val="00D04297"/>
    <w:rsid w:val="00D04CF2"/>
    <w:rsid w:val="00D05D06"/>
    <w:rsid w:val="00D05F27"/>
    <w:rsid w:val="00D06958"/>
    <w:rsid w:val="00D06BC6"/>
    <w:rsid w:val="00D07D4A"/>
    <w:rsid w:val="00D103FC"/>
    <w:rsid w:val="00D10634"/>
    <w:rsid w:val="00D106E1"/>
    <w:rsid w:val="00D11E8D"/>
    <w:rsid w:val="00D13271"/>
    <w:rsid w:val="00D13B9A"/>
    <w:rsid w:val="00D14763"/>
    <w:rsid w:val="00D15AF7"/>
    <w:rsid w:val="00D15CFC"/>
    <w:rsid w:val="00D15EE9"/>
    <w:rsid w:val="00D15FE4"/>
    <w:rsid w:val="00D1626A"/>
    <w:rsid w:val="00D211F6"/>
    <w:rsid w:val="00D21A11"/>
    <w:rsid w:val="00D2255F"/>
    <w:rsid w:val="00D2296A"/>
    <w:rsid w:val="00D22B6A"/>
    <w:rsid w:val="00D22F90"/>
    <w:rsid w:val="00D23492"/>
    <w:rsid w:val="00D23BCB"/>
    <w:rsid w:val="00D24030"/>
    <w:rsid w:val="00D255EC"/>
    <w:rsid w:val="00D26AA4"/>
    <w:rsid w:val="00D271AD"/>
    <w:rsid w:val="00D272E0"/>
    <w:rsid w:val="00D305FA"/>
    <w:rsid w:val="00D31559"/>
    <w:rsid w:val="00D31C96"/>
    <w:rsid w:val="00D32133"/>
    <w:rsid w:val="00D33CEA"/>
    <w:rsid w:val="00D3452C"/>
    <w:rsid w:val="00D35011"/>
    <w:rsid w:val="00D3537E"/>
    <w:rsid w:val="00D35518"/>
    <w:rsid w:val="00D35A10"/>
    <w:rsid w:val="00D360D7"/>
    <w:rsid w:val="00D3612D"/>
    <w:rsid w:val="00D3674A"/>
    <w:rsid w:val="00D36DF2"/>
    <w:rsid w:val="00D372C2"/>
    <w:rsid w:val="00D375FF"/>
    <w:rsid w:val="00D37F4B"/>
    <w:rsid w:val="00D40B14"/>
    <w:rsid w:val="00D40E98"/>
    <w:rsid w:val="00D40F53"/>
    <w:rsid w:val="00D412A6"/>
    <w:rsid w:val="00D41545"/>
    <w:rsid w:val="00D418D2"/>
    <w:rsid w:val="00D42189"/>
    <w:rsid w:val="00D42D80"/>
    <w:rsid w:val="00D43265"/>
    <w:rsid w:val="00D4368E"/>
    <w:rsid w:val="00D437F2"/>
    <w:rsid w:val="00D439D6"/>
    <w:rsid w:val="00D445EC"/>
    <w:rsid w:val="00D44A61"/>
    <w:rsid w:val="00D452D8"/>
    <w:rsid w:val="00D45B1D"/>
    <w:rsid w:val="00D466D2"/>
    <w:rsid w:val="00D46978"/>
    <w:rsid w:val="00D47142"/>
    <w:rsid w:val="00D47748"/>
    <w:rsid w:val="00D4793A"/>
    <w:rsid w:val="00D50C09"/>
    <w:rsid w:val="00D51A13"/>
    <w:rsid w:val="00D5266A"/>
    <w:rsid w:val="00D527BE"/>
    <w:rsid w:val="00D531B7"/>
    <w:rsid w:val="00D538B0"/>
    <w:rsid w:val="00D538F1"/>
    <w:rsid w:val="00D53BAC"/>
    <w:rsid w:val="00D5482D"/>
    <w:rsid w:val="00D54974"/>
    <w:rsid w:val="00D5599C"/>
    <w:rsid w:val="00D56005"/>
    <w:rsid w:val="00D567DF"/>
    <w:rsid w:val="00D567F4"/>
    <w:rsid w:val="00D56811"/>
    <w:rsid w:val="00D60746"/>
    <w:rsid w:val="00D609A3"/>
    <w:rsid w:val="00D60F3C"/>
    <w:rsid w:val="00D61875"/>
    <w:rsid w:val="00D61D44"/>
    <w:rsid w:val="00D62193"/>
    <w:rsid w:val="00D62972"/>
    <w:rsid w:val="00D63620"/>
    <w:rsid w:val="00D63F84"/>
    <w:rsid w:val="00D64542"/>
    <w:rsid w:val="00D645C4"/>
    <w:rsid w:val="00D64D9B"/>
    <w:rsid w:val="00D6525F"/>
    <w:rsid w:val="00D710E3"/>
    <w:rsid w:val="00D716B3"/>
    <w:rsid w:val="00D71CA2"/>
    <w:rsid w:val="00D73048"/>
    <w:rsid w:val="00D73473"/>
    <w:rsid w:val="00D74149"/>
    <w:rsid w:val="00D74CEC"/>
    <w:rsid w:val="00D75326"/>
    <w:rsid w:val="00D75463"/>
    <w:rsid w:val="00D757B1"/>
    <w:rsid w:val="00D75D8A"/>
    <w:rsid w:val="00D76751"/>
    <w:rsid w:val="00D76EA8"/>
    <w:rsid w:val="00D77CEB"/>
    <w:rsid w:val="00D77FBA"/>
    <w:rsid w:val="00D80C14"/>
    <w:rsid w:val="00D8260B"/>
    <w:rsid w:val="00D828D1"/>
    <w:rsid w:val="00D82C35"/>
    <w:rsid w:val="00D83150"/>
    <w:rsid w:val="00D8318C"/>
    <w:rsid w:val="00D83BF8"/>
    <w:rsid w:val="00D85BB6"/>
    <w:rsid w:val="00D8621F"/>
    <w:rsid w:val="00D86AF8"/>
    <w:rsid w:val="00D8722A"/>
    <w:rsid w:val="00D873C7"/>
    <w:rsid w:val="00D87723"/>
    <w:rsid w:val="00D87898"/>
    <w:rsid w:val="00D8792D"/>
    <w:rsid w:val="00D9026D"/>
    <w:rsid w:val="00D90B9F"/>
    <w:rsid w:val="00D92518"/>
    <w:rsid w:val="00D92CB8"/>
    <w:rsid w:val="00D93656"/>
    <w:rsid w:val="00D9458E"/>
    <w:rsid w:val="00D947F7"/>
    <w:rsid w:val="00D94AC2"/>
    <w:rsid w:val="00D95A6A"/>
    <w:rsid w:val="00D96484"/>
    <w:rsid w:val="00D966BE"/>
    <w:rsid w:val="00D970E8"/>
    <w:rsid w:val="00D97166"/>
    <w:rsid w:val="00D972A3"/>
    <w:rsid w:val="00DA0A9F"/>
    <w:rsid w:val="00DA0B3F"/>
    <w:rsid w:val="00DA1D1C"/>
    <w:rsid w:val="00DA2811"/>
    <w:rsid w:val="00DA2C39"/>
    <w:rsid w:val="00DA33C6"/>
    <w:rsid w:val="00DA353A"/>
    <w:rsid w:val="00DA3E34"/>
    <w:rsid w:val="00DA52AE"/>
    <w:rsid w:val="00DA5A47"/>
    <w:rsid w:val="00DA7208"/>
    <w:rsid w:val="00DA78B4"/>
    <w:rsid w:val="00DA7A75"/>
    <w:rsid w:val="00DA7B51"/>
    <w:rsid w:val="00DB0C22"/>
    <w:rsid w:val="00DB16C6"/>
    <w:rsid w:val="00DB19AA"/>
    <w:rsid w:val="00DB232C"/>
    <w:rsid w:val="00DB2543"/>
    <w:rsid w:val="00DB2887"/>
    <w:rsid w:val="00DB3542"/>
    <w:rsid w:val="00DB35EB"/>
    <w:rsid w:val="00DB3C6D"/>
    <w:rsid w:val="00DB5AB5"/>
    <w:rsid w:val="00DB6602"/>
    <w:rsid w:val="00DB7514"/>
    <w:rsid w:val="00DC06D3"/>
    <w:rsid w:val="00DC2D44"/>
    <w:rsid w:val="00DC3AD6"/>
    <w:rsid w:val="00DC5245"/>
    <w:rsid w:val="00DC5D3D"/>
    <w:rsid w:val="00DC614D"/>
    <w:rsid w:val="00DC6672"/>
    <w:rsid w:val="00DC6C0F"/>
    <w:rsid w:val="00DC6E8A"/>
    <w:rsid w:val="00DC6EA9"/>
    <w:rsid w:val="00DC6F9C"/>
    <w:rsid w:val="00DC7511"/>
    <w:rsid w:val="00DC7852"/>
    <w:rsid w:val="00DC79CF"/>
    <w:rsid w:val="00DD008B"/>
    <w:rsid w:val="00DD17A8"/>
    <w:rsid w:val="00DD19DA"/>
    <w:rsid w:val="00DD1F9D"/>
    <w:rsid w:val="00DD27DC"/>
    <w:rsid w:val="00DD2B7C"/>
    <w:rsid w:val="00DD32A6"/>
    <w:rsid w:val="00DD34F5"/>
    <w:rsid w:val="00DD37EE"/>
    <w:rsid w:val="00DD3D63"/>
    <w:rsid w:val="00DD41DA"/>
    <w:rsid w:val="00DD447E"/>
    <w:rsid w:val="00DD4EF0"/>
    <w:rsid w:val="00DD5093"/>
    <w:rsid w:val="00DD552A"/>
    <w:rsid w:val="00DD62D6"/>
    <w:rsid w:val="00DD6474"/>
    <w:rsid w:val="00DD6631"/>
    <w:rsid w:val="00DD6B0D"/>
    <w:rsid w:val="00DD6C3D"/>
    <w:rsid w:val="00DD6EEC"/>
    <w:rsid w:val="00DD72D5"/>
    <w:rsid w:val="00DD7920"/>
    <w:rsid w:val="00DE03A7"/>
    <w:rsid w:val="00DE115B"/>
    <w:rsid w:val="00DE1AED"/>
    <w:rsid w:val="00DE32A6"/>
    <w:rsid w:val="00DE4B7B"/>
    <w:rsid w:val="00DE5E71"/>
    <w:rsid w:val="00DE6CB1"/>
    <w:rsid w:val="00DE70FC"/>
    <w:rsid w:val="00DE754C"/>
    <w:rsid w:val="00DE7C22"/>
    <w:rsid w:val="00DF01B5"/>
    <w:rsid w:val="00DF0699"/>
    <w:rsid w:val="00DF1404"/>
    <w:rsid w:val="00DF2533"/>
    <w:rsid w:val="00DF2F38"/>
    <w:rsid w:val="00DF353B"/>
    <w:rsid w:val="00DF36C7"/>
    <w:rsid w:val="00DF4CA7"/>
    <w:rsid w:val="00DF5A33"/>
    <w:rsid w:val="00DF5D9F"/>
    <w:rsid w:val="00DF6084"/>
    <w:rsid w:val="00DF661D"/>
    <w:rsid w:val="00DF6D50"/>
    <w:rsid w:val="00DF771C"/>
    <w:rsid w:val="00E020A1"/>
    <w:rsid w:val="00E0268F"/>
    <w:rsid w:val="00E03048"/>
    <w:rsid w:val="00E03479"/>
    <w:rsid w:val="00E03C58"/>
    <w:rsid w:val="00E052CA"/>
    <w:rsid w:val="00E06474"/>
    <w:rsid w:val="00E0690E"/>
    <w:rsid w:val="00E069FD"/>
    <w:rsid w:val="00E06BB7"/>
    <w:rsid w:val="00E06C33"/>
    <w:rsid w:val="00E06D16"/>
    <w:rsid w:val="00E07A40"/>
    <w:rsid w:val="00E07B13"/>
    <w:rsid w:val="00E07F53"/>
    <w:rsid w:val="00E10135"/>
    <w:rsid w:val="00E103B5"/>
    <w:rsid w:val="00E10790"/>
    <w:rsid w:val="00E10C2A"/>
    <w:rsid w:val="00E1108D"/>
    <w:rsid w:val="00E12A33"/>
    <w:rsid w:val="00E12E5C"/>
    <w:rsid w:val="00E13417"/>
    <w:rsid w:val="00E134C6"/>
    <w:rsid w:val="00E138CC"/>
    <w:rsid w:val="00E1390B"/>
    <w:rsid w:val="00E13AC3"/>
    <w:rsid w:val="00E13FB3"/>
    <w:rsid w:val="00E177BF"/>
    <w:rsid w:val="00E17810"/>
    <w:rsid w:val="00E1784F"/>
    <w:rsid w:val="00E20969"/>
    <w:rsid w:val="00E20E3B"/>
    <w:rsid w:val="00E218B8"/>
    <w:rsid w:val="00E21CCD"/>
    <w:rsid w:val="00E22544"/>
    <w:rsid w:val="00E226F7"/>
    <w:rsid w:val="00E22EA0"/>
    <w:rsid w:val="00E23AD2"/>
    <w:rsid w:val="00E23DC9"/>
    <w:rsid w:val="00E241EC"/>
    <w:rsid w:val="00E24B36"/>
    <w:rsid w:val="00E25275"/>
    <w:rsid w:val="00E268D1"/>
    <w:rsid w:val="00E26AF4"/>
    <w:rsid w:val="00E26FCE"/>
    <w:rsid w:val="00E2729E"/>
    <w:rsid w:val="00E27F51"/>
    <w:rsid w:val="00E300B2"/>
    <w:rsid w:val="00E30CB2"/>
    <w:rsid w:val="00E314EB"/>
    <w:rsid w:val="00E316CE"/>
    <w:rsid w:val="00E3186B"/>
    <w:rsid w:val="00E31E78"/>
    <w:rsid w:val="00E31FF0"/>
    <w:rsid w:val="00E321D1"/>
    <w:rsid w:val="00E327B9"/>
    <w:rsid w:val="00E32A0B"/>
    <w:rsid w:val="00E32BB8"/>
    <w:rsid w:val="00E3306F"/>
    <w:rsid w:val="00E33200"/>
    <w:rsid w:val="00E3350E"/>
    <w:rsid w:val="00E33724"/>
    <w:rsid w:val="00E3391C"/>
    <w:rsid w:val="00E35517"/>
    <w:rsid w:val="00E3597C"/>
    <w:rsid w:val="00E35AFA"/>
    <w:rsid w:val="00E40037"/>
    <w:rsid w:val="00E401B3"/>
    <w:rsid w:val="00E410B5"/>
    <w:rsid w:val="00E41D72"/>
    <w:rsid w:val="00E420C5"/>
    <w:rsid w:val="00E4347D"/>
    <w:rsid w:val="00E45B33"/>
    <w:rsid w:val="00E45E26"/>
    <w:rsid w:val="00E469C0"/>
    <w:rsid w:val="00E469D2"/>
    <w:rsid w:val="00E474E6"/>
    <w:rsid w:val="00E47617"/>
    <w:rsid w:val="00E51DD2"/>
    <w:rsid w:val="00E522AD"/>
    <w:rsid w:val="00E53311"/>
    <w:rsid w:val="00E534E3"/>
    <w:rsid w:val="00E535C0"/>
    <w:rsid w:val="00E535EF"/>
    <w:rsid w:val="00E53F3A"/>
    <w:rsid w:val="00E5421F"/>
    <w:rsid w:val="00E54C25"/>
    <w:rsid w:val="00E55626"/>
    <w:rsid w:val="00E55876"/>
    <w:rsid w:val="00E56B5F"/>
    <w:rsid w:val="00E56FCA"/>
    <w:rsid w:val="00E5761D"/>
    <w:rsid w:val="00E5793F"/>
    <w:rsid w:val="00E57B3E"/>
    <w:rsid w:val="00E6115D"/>
    <w:rsid w:val="00E61C42"/>
    <w:rsid w:val="00E61CEC"/>
    <w:rsid w:val="00E620C3"/>
    <w:rsid w:val="00E621F0"/>
    <w:rsid w:val="00E62B56"/>
    <w:rsid w:val="00E633A2"/>
    <w:rsid w:val="00E63FB1"/>
    <w:rsid w:val="00E65D32"/>
    <w:rsid w:val="00E67482"/>
    <w:rsid w:val="00E70355"/>
    <w:rsid w:val="00E7147F"/>
    <w:rsid w:val="00E71555"/>
    <w:rsid w:val="00E71B2D"/>
    <w:rsid w:val="00E71E43"/>
    <w:rsid w:val="00E720FB"/>
    <w:rsid w:val="00E72456"/>
    <w:rsid w:val="00E72A75"/>
    <w:rsid w:val="00E73184"/>
    <w:rsid w:val="00E74337"/>
    <w:rsid w:val="00E74601"/>
    <w:rsid w:val="00E74863"/>
    <w:rsid w:val="00E752FE"/>
    <w:rsid w:val="00E75B33"/>
    <w:rsid w:val="00E80166"/>
    <w:rsid w:val="00E816CF"/>
    <w:rsid w:val="00E82308"/>
    <w:rsid w:val="00E8375B"/>
    <w:rsid w:val="00E846D1"/>
    <w:rsid w:val="00E86CC1"/>
    <w:rsid w:val="00E87F4D"/>
    <w:rsid w:val="00E91AD3"/>
    <w:rsid w:val="00E91B2B"/>
    <w:rsid w:val="00E936A8"/>
    <w:rsid w:val="00E944F0"/>
    <w:rsid w:val="00E948BA"/>
    <w:rsid w:val="00E94C6F"/>
    <w:rsid w:val="00E94D19"/>
    <w:rsid w:val="00E958A0"/>
    <w:rsid w:val="00E962C8"/>
    <w:rsid w:val="00E96452"/>
    <w:rsid w:val="00E964D5"/>
    <w:rsid w:val="00EA0017"/>
    <w:rsid w:val="00EA01D0"/>
    <w:rsid w:val="00EA03A0"/>
    <w:rsid w:val="00EA0648"/>
    <w:rsid w:val="00EA07C5"/>
    <w:rsid w:val="00EA0EEA"/>
    <w:rsid w:val="00EA1646"/>
    <w:rsid w:val="00EA27A4"/>
    <w:rsid w:val="00EA29C0"/>
    <w:rsid w:val="00EA433D"/>
    <w:rsid w:val="00EA5246"/>
    <w:rsid w:val="00EA62B2"/>
    <w:rsid w:val="00EA6647"/>
    <w:rsid w:val="00EA71A1"/>
    <w:rsid w:val="00EA76AA"/>
    <w:rsid w:val="00EA7B20"/>
    <w:rsid w:val="00EB05FF"/>
    <w:rsid w:val="00EB0653"/>
    <w:rsid w:val="00EB1EDD"/>
    <w:rsid w:val="00EB2E7F"/>
    <w:rsid w:val="00EB2E9A"/>
    <w:rsid w:val="00EB33FC"/>
    <w:rsid w:val="00EB3AAE"/>
    <w:rsid w:val="00EB45CC"/>
    <w:rsid w:val="00EB4811"/>
    <w:rsid w:val="00EB50A8"/>
    <w:rsid w:val="00EB5498"/>
    <w:rsid w:val="00EB5693"/>
    <w:rsid w:val="00EB64E1"/>
    <w:rsid w:val="00EB6D08"/>
    <w:rsid w:val="00EB6DF2"/>
    <w:rsid w:val="00EB7D04"/>
    <w:rsid w:val="00EC06F5"/>
    <w:rsid w:val="00EC14A8"/>
    <w:rsid w:val="00EC2506"/>
    <w:rsid w:val="00EC3890"/>
    <w:rsid w:val="00EC3A18"/>
    <w:rsid w:val="00EC47AC"/>
    <w:rsid w:val="00EC565E"/>
    <w:rsid w:val="00EC6082"/>
    <w:rsid w:val="00EC6804"/>
    <w:rsid w:val="00EC6BB4"/>
    <w:rsid w:val="00ED0650"/>
    <w:rsid w:val="00ED1A50"/>
    <w:rsid w:val="00ED2E9F"/>
    <w:rsid w:val="00ED336B"/>
    <w:rsid w:val="00ED349C"/>
    <w:rsid w:val="00ED55E7"/>
    <w:rsid w:val="00ED7A57"/>
    <w:rsid w:val="00ED7F40"/>
    <w:rsid w:val="00ED7F74"/>
    <w:rsid w:val="00EE021F"/>
    <w:rsid w:val="00EE2307"/>
    <w:rsid w:val="00EE2578"/>
    <w:rsid w:val="00EE25E8"/>
    <w:rsid w:val="00EE2994"/>
    <w:rsid w:val="00EE2C91"/>
    <w:rsid w:val="00EE3838"/>
    <w:rsid w:val="00EE3FD6"/>
    <w:rsid w:val="00EE461B"/>
    <w:rsid w:val="00EE4EB8"/>
    <w:rsid w:val="00EE51E2"/>
    <w:rsid w:val="00EE59EF"/>
    <w:rsid w:val="00EE6219"/>
    <w:rsid w:val="00EE67D3"/>
    <w:rsid w:val="00EE7738"/>
    <w:rsid w:val="00EE7C51"/>
    <w:rsid w:val="00EF027E"/>
    <w:rsid w:val="00EF1D8E"/>
    <w:rsid w:val="00EF2B1F"/>
    <w:rsid w:val="00EF32FE"/>
    <w:rsid w:val="00EF337C"/>
    <w:rsid w:val="00EF3ABE"/>
    <w:rsid w:val="00EF44D7"/>
    <w:rsid w:val="00EF51B0"/>
    <w:rsid w:val="00EF5AD4"/>
    <w:rsid w:val="00EF7127"/>
    <w:rsid w:val="00EF78EF"/>
    <w:rsid w:val="00EF7CED"/>
    <w:rsid w:val="00F019BF"/>
    <w:rsid w:val="00F02C70"/>
    <w:rsid w:val="00F03A56"/>
    <w:rsid w:val="00F04C0A"/>
    <w:rsid w:val="00F05A3B"/>
    <w:rsid w:val="00F061C6"/>
    <w:rsid w:val="00F071C8"/>
    <w:rsid w:val="00F109A4"/>
    <w:rsid w:val="00F113BA"/>
    <w:rsid w:val="00F124AA"/>
    <w:rsid w:val="00F12CC3"/>
    <w:rsid w:val="00F14221"/>
    <w:rsid w:val="00F144C8"/>
    <w:rsid w:val="00F14CF2"/>
    <w:rsid w:val="00F152BF"/>
    <w:rsid w:val="00F153A0"/>
    <w:rsid w:val="00F153E6"/>
    <w:rsid w:val="00F15618"/>
    <w:rsid w:val="00F1571B"/>
    <w:rsid w:val="00F15787"/>
    <w:rsid w:val="00F15DE7"/>
    <w:rsid w:val="00F161BC"/>
    <w:rsid w:val="00F16286"/>
    <w:rsid w:val="00F202BE"/>
    <w:rsid w:val="00F206EE"/>
    <w:rsid w:val="00F213A5"/>
    <w:rsid w:val="00F214A0"/>
    <w:rsid w:val="00F21E63"/>
    <w:rsid w:val="00F22401"/>
    <w:rsid w:val="00F2311A"/>
    <w:rsid w:val="00F23204"/>
    <w:rsid w:val="00F23BF8"/>
    <w:rsid w:val="00F251FB"/>
    <w:rsid w:val="00F2553D"/>
    <w:rsid w:val="00F25E96"/>
    <w:rsid w:val="00F25EE3"/>
    <w:rsid w:val="00F264D4"/>
    <w:rsid w:val="00F26A98"/>
    <w:rsid w:val="00F26C77"/>
    <w:rsid w:val="00F302A9"/>
    <w:rsid w:val="00F30937"/>
    <w:rsid w:val="00F30C87"/>
    <w:rsid w:val="00F31BBA"/>
    <w:rsid w:val="00F339C7"/>
    <w:rsid w:val="00F34126"/>
    <w:rsid w:val="00F3522E"/>
    <w:rsid w:val="00F3681E"/>
    <w:rsid w:val="00F36F1F"/>
    <w:rsid w:val="00F36F59"/>
    <w:rsid w:val="00F3749A"/>
    <w:rsid w:val="00F4152C"/>
    <w:rsid w:val="00F41867"/>
    <w:rsid w:val="00F43366"/>
    <w:rsid w:val="00F44F77"/>
    <w:rsid w:val="00F44F83"/>
    <w:rsid w:val="00F45E32"/>
    <w:rsid w:val="00F466EF"/>
    <w:rsid w:val="00F46ADF"/>
    <w:rsid w:val="00F46B83"/>
    <w:rsid w:val="00F46DA2"/>
    <w:rsid w:val="00F47613"/>
    <w:rsid w:val="00F4790C"/>
    <w:rsid w:val="00F505D0"/>
    <w:rsid w:val="00F505E6"/>
    <w:rsid w:val="00F50883"/>
    <w:rsid w:val="00F50C95"/>
    <w:rsid w:val="00F50E3F"/>
    <w:rsid w:val="00F521AD"/>
    <w:rsid w:val="00F524E4"/>
    <w:rsid w:val="00F52A47"/>
    <w:rsid w:val="00F53235"/>
    <w:rsid w:val="00F53F97"/>
    <w:rsid w:val="00F5404D"/>
    <w:rsid w:val="00F54059"/>
    <w:rsid w:val="00F5410C"/>
    <w:rsid w:val="00F5447A"/>
    <w:rsid w:val="00F54517"/>
    <w:rsid w:val="00F54C52"/>
    <w:rsid w:val="00F600C6"/>
    <w:rsid w:val="00F602E3"/>
    <w:rsid w:val="00F6044F"/>
    <w:rsid w:val="00F60E4B"/>
    <w:rsid w:val="00F6138B"/>
    <w:rsid w:val="00F621D5"/>
    <w:rsid w:val="00F63670"/>
    <w:rsid w:val="00F64748"/>
    <w:rsid w:val="00F64F76"/>
    <w:rsid w:val="00F65A31"/>
    <w:rsid w:val="00F661B0"/>
    <w:rsid w:val="00F704D3"/>
    <w:rsid w:val="00F7081A"/>
    <w:rsid w:val="00F70E58"/>
    <w:rsid w:val="00F71039"/>
    <w:rsid w:val="00F7119A"/>
    <w:rsid w:val="00F7120B"/>
    <w:rsid w:val="00F72225"/>
    <w:rsid w:val="00F72303"/>
    <w:rsid w:val="00F738D1"/>
    <w:rsid w:val="00F73D55"/>
    <w:rsid w:val="00F73F65"/>
    <w:rsid w:val="00F74023"/>
    <w:rsid w:val="00F75C9E"/>
    <w:rsid w:val="00F76278"/>
    <w:rsid w:val="00F76556"/>
    <w:rsid w:val="00F76E34"/>
    <w:rsid w:val="00F76FB6"/>
    <w:rsid w:val="00F77CD8"/>
    <w:rsid w:val="00F77DC6"/>
    <w:rsid w:val="00F77E54"/>
    <w:rsid w:val="00F80477"/>
    <w:rsid w:val="00F81036"/>
    <w:rsid w:val="00F8136A"/>
    <w:rsid w:val="00F81574"/>
    <w:rsid w:val="00F8167C"/>
    <w:rsid w:val="00F8173B"/>
    <w:rsid w:val="00F8285D"/>
    <w:rsid w:val="00F83193"/>
    <w:rsid w:val="00F835A9"/>
    <w:rsid w:val="00F835E4"/>
    <w:rsid w:val="00F840AB"/>
    <w:rsid w:val="00F8430E"/>
    <w:rsid w:val="00F8476C"/>
    <w:rsid w:val="00F8492C"/>
    <w:rsid w:val="00F855BA"/>
    <w:rsid w:val="00F86600"/>
    <w:rsid w:val="00F86963"/>
    <w:rsid w:val="00F90461"/>
    <w:rsid w:val="00F90A8C"/>
    <w:rsid w:val="00F90E87"/>
    <w:rsid w:val="00F90FEE"/>
    <w:rsid w:val="00F91170"/>
    <w:rsid w:val="00F91656"/>
    <w:rsid w:val="00F9254D"/>
    <w:rsid w:val="00F93201"/>
    <w:rsid w:val="00F94627"/>
    <w:rsid w:val="00F94BC7"/>
    <w:rsid w:val="00F95431"/>
    <w:rsid w:val="00F96113"/>
    <w:rsid w:val="00F96CDD"/>
    <w:rsid w:val="00F975B5"/>
    <w:rsid w:val="00F97B45"/>
    <w:rsid w:val="00F97FB1"/>
    <w:rsid w:val="00FA00FF"/>
    <w:rsid w:val="00FA0657"/>
    <w:rsid w:val="00FA1480"/>
    <w:rsid w:val="00FA1ABA"/>
    <w:rsid w:val="00FA1ED8"/>
    <w:rsid w:val="00FA3C9A"/>
    <w:rsid w:val="00FA3FC0"/>
    <w:rsid w:val="00FA49AB"/>
    <w:rsid w:val="00FA5C2F"/>
    <w:rsid w:val="00FA6533"/>
    <w:rsid w:val="00FA69FE"/>
    <w:rsid w:val="00FA7424"/>
    <w:rsid w:val="00FA7C1C"/>
    <w:rsid w:val="00FB04BE"/>
    <w:rsid w:val="00FB07AE"/>
    <w:rsid w:val="00FB0ACA"/>
    <w:rsid w:val="00FB1367"/>
    <w:rsid w:val="00FB15F4"/>
    <w:rsid w:val="00FB2278"/>
    <w:rsid w:val="00FB3837"/>
    <w:rsid w:val="00FB3F85"/>
    <w:rsid w:val="00FB415F"/>
    <w:rsid w:val="00FB50E5"/>
    <w:rsid w:val="00FB5456"/>
    <w:rsid w:val="00FB5A71"/>
    <w:rsid w:val="00FB5C29"/>
    <w:rsid w:val="00FB5ECE"/>
    <w:rsid w:val="00FB6242"/>
    <w:rsid w:val="00FC036B"/>
    <w:rsid w:val="00FC0BDC"/>
    <w:rsid w:val="00FC1381"/>
    <w:rsid w:val="00FC1767"/>
    <w:rsid w:val="00FC2A57"/>
    <w:rsid w:val="00FC2F22"/>
    <w:rsid w:val="00FC3372"/>
    <w:rsid w:val="00FC406B"/>
    <w:rsid w:val="00FC6A0A"/>
    <w:rsid w:val="00FC6B0A"/>
    <w:rsid w:val="00FC70A7"/>
    <w:rsid w:val="00FC7CA3"/>
    <w:rsid w:val="00FD036D"/>
    <w:rsid w:val="00FD0441"/>
    <w:rsid w:val="00FD12F3"/>
    <w:rsid w:val="00FD18F2"/>
    <w:rsid w:val="00FD3F4C"/>
    <w:rsid w:val="00FD4BA3"/>
    <w:rsid w:val="00FD5ED2"/>
    <w:rsid w:val="00FD647A"/>
    <w:rsid w:val="00FD66B5"/>
    <w:rsid w:val="00FD6B20"/>
    <w:rsid w:val="00FD7144"/>
    <w:rsid w:val="00FE0111"/>
    <w:rsid w:val="00FE0BBD"/>
    <w:rsid w:val="00FE11EB"/>
    <w:rsid w:val="00FE3760"/>
    <w:rsid w:val="00FE3948"/>
    <w:rsid w:val="00FE3DEC"/>
    <w:rsid w:val="00FE4541"/>
    <w:rsid w:val="00FE4CD2"/>
    <w:rsid w:val="00FE4DE9"/>
    <w:rsid w:val="00FE4E92"/>
    <w:rsid w:val="00FE531D"/>
    <w:rsid w:val="00FE5A5B"/>
    <w:rsid w:val="00FE63BB"/>
    <w:rsid w:val="00FE64EE"/>
    <w:rsid w:val="00FE6B7C"/>
    <w:rsid w:val="00FE6D82"/>
    <w:rsid w:val="00FE715C"/>
    <w:rsid w:val="00FF0441"/>
    <w:rsid w:val="00FF1383"/>
    <w:rsid w:val="00FF188B"/>
    <w:rsid w:val="00FF1BDB"/>
    <w:rsid w:val="00FF2008"/>
    <w:rsid w:val="00FF2066"/>
    <w:rsid w:val="00FF20A0"/>
    <w:rsid w:val="00FF24CA"/>
    <w:rsid w:val="00FF2A0C"/>
    <w:rsid w:val="00FF3499"/>
    <w:rsid w:val="00FF52E5"/>
    <w:rsid w:val="00FF5B86"/>
    <w:rsid w:val="00FF5FD1"/>
    <w:rsid w:val="00FF6372"/>
    <w:rsid w:val="00FF6B4C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3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21F"/>
    <w:pPr>
      <w:ind w:left="720"/>
    </w:pPr>
  </w:style>
  <w:style w:type="paragraph" w:styleId="a4">
    <w:name w:val="Balloon Text"/>
    <w:basedOn w:val="a"/>
    <w:link w:val="a5"/>
    <w:uiPriority w:val="99"/>
    <w:semiHidden/>
    <w:rsid w:val="001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7552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rsid w:val="00B16B33"/>
  </w:style>
  <w:style w:type="paragraph" w:customStyle="1" w:styleId="a7">
    <w:name w:val="Базовый"/>
    <w:rsid w:val="00B16B33"/>
    <w:pPr>
      <w:tabs>
        <w:tab w:val="left" w:pos="708"/>
      </w:tabs>
      <w:suppressAutoHyphens/>
      <w:spacing w:line="100" w:lineRule="atLeast"/>
    </w:pPr>
  </w:style>
  <w:style w:type="paragraph" w:styleId="a8">
    <w:name w:val="header"/>
    <w:basedOn w:val="a"/>
    <w:link w:val="a9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F7A73"/>
  </w:style>
  <w:style w:type="paragraph" w:styleId="aa">
    <w:name w:val="footer"/>
    <w:basedOn w:val="a"/>
    <w:link w:val="ab"/>
    <w:uiPriority w:val="99"/>
    <w:rsid w:val="00BF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BF7A73"/>
  </w:style>
  <w:style w:type="paragraph" w:customStyle="1" w:styleId="1">
    <w:name w:val="Обычный1"/>
    <w:rsid w:val="003576D9"/>
  </w:style>
  <w:style w:type="paragraph" w:styleId="ac">
    <w:name w:val="Body Text"/>
    <w:basedOn w:val="a"/>
    <w:link w:val="ad"/>
    <w:rsid w:val="003576D9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ad">
    <w:name w:val="Основной текст Знак"/>
    <w:link w:val="ac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1"/>
    <w:next w:val="1"/>
    <w:rsid w:val="003576D9"/>
    <w:pPr>
      <w:keepNext/>
      <w:jc w:val="center"/>
    </w:pPr>
    <w:rPr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semiHidden/>
    <w:rsid w:val="003576D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3576D9"/>
  </w:style>
  <w:style w:type="paragraph" w:styleId="2">
    <w:name w:val="Body Text First Indent 2"/>
    <w:basedOn w:val="ae"/>
    <w:link w:val="20"/>
    <w:rsid w:val="003576D9"/>
    <w:pPr>
      <w:spacing w:line="240" w:lineRule="auto"/>
      <w:ind w:firstLine="210"/>
    </w:pPr>
    <w:rPr>
      <w:rFonts w:cs="Times New Roman"/>
      <w:sz w:val="24"/>
      <w:szCs w:val="24"/>
    </w:rPr>
  </w:style>
  <w:style w:type="character" w:customStyle="1" w:styleId="20">
    <w:name w:val="Красная строка 2 Знак"/>
    <w:link w:val="2"/>
    <w:locked/>
    <w:rsid w:val="00357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Красная строка 21"/>
    <w:basedOn w:val="ae"/>
    <w:rsid w:val="003576D9"/>
    <w:pPr>
      <w:suppressAutoHyphens/>
      <w:spacing w:line="240" w:lineRule="auto"/>
      <w:ind w:firstLine="210"/>
    </w:pPr>
    <w:rPr>
      <w:rFonts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A977A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(2)_"/>
    <w:link w:val="23"/>
    <w:locked/>
    <w:rsid w:val="005668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66871"/>
    <w:pPr>
      <w:widowControl w:val="0"/>
      <w:shd w:val="clear" w:color="auto" w:fill="FFFFFF"/>
      <w:spacing w:before="300" w:after="0" w:line="326" w:lineRule="exact"/>
      <w:jc w:val="both"/>
    </w:pPr>
    <w:rPr>
      <w:sz w:val="28"/>
      <w:szCs w:val="28"/>
    </w:rPr>
  </w:style>
  <w:style w:type="paragraph" w:customStyle="1" w:styleId="NormalANX">
    <w:name w:val="NormalANX"/>
    <w:basedOn w:val="a"/>
    <w:uiPriority w:val="99"/>
    <w:rsid w:val="00566871"/>
    <w:pPr>
      <w:spacing w:before="240" w:after="240" w:line="360" w:lineRule="auto"/>
      <w:ind w:firstLine="720"/>
      <w:jc w:val="both"/>
    </w:pPr>
    <w:rPr>
      <w:rFonts w:cs="Times New Roman"/>
      <w:sz w:val="28"/>
      <w:szCs w:val="28"/>
    </w:rPr>
  </w:style>
  <w:style w:type="paragraph" w:customStyle="1" w:styleId="24">
    <w:name w:val="Обычный2"/>
    <w:uiPriority w:val="99"/>
    <w:rsid w:val="00EF51B0"/>
  </w:style>
  <w:style w:type="character" w:styleId="af0">
    <w:name w:val="annotation reference"/>
    <w:uiPriority w:val="99"/>
    <w:semiHidden/>
    <w:rsid w:val="00DC2D4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DC2D4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DC2D4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DC2D44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DC2D44"/>
    <w:rPr>
      <w:b/>
      <w:bCs/>
      <w:sz w:val="20"/>
      <w:szCs w:val="20"/>
    </w:rPr>
  </w:style>
  <w:style w:type="paragraph" w:customStyle="1" w:styleId="ConsPlusNormal">
    <w:name w:val="ConsPlusNormal"/>
    <w:rsid w:val="008A19B6"/>
    <w:pPr>
      <w:autoSpaceDE w:val="0"/>
      <w:autoSpaceDN w:val="0"/>
      <w:adjustRightInd w:val="0"/>
    </w:pPr>
    <w:rPr>
      <w:sz w:val="28"/>
      <w:szCs w:val="28"/>
    </w:rPr>
  </w:style>
  <w:style w:type="paragraph" w:styleId="af5">
    <w:name w:val="Revision"/>
    <w:hidden/>
    <w:uiPriority w:val="99"/>
    <w:semiHidden/>
    <w:rsid w:val="00FF2A0C"/>
    <w:rPr>
      <w:rFonts w:cs="Calibri"/>
      <w:sz w:val="22"/>
      <w:szCs w:val="22"/>
    </w:rPr>
  </w:style>
  <w:style w:type="paragraph" w:customStyle="1" w:styleId="af6">
    <w:name w:val="Íîðìàëüíûé"/>
    <w:uiPriority w:val="99"/>
    <w:rsid w:val="00DC3AD6"/>
    <w:pPr>
      <w:widowControl w:val="0"/>
      <w:suppressAutoHyphens/>
      <w:autoSpaceDE w:val="0"/>
    </w:pPr>
    <w:rPr>
      <w:color w:val="000000"/>
      <w:lang w:eastAsia="en-US"/>
    </w:rPr>
  </w:style>
  <w:style w:type="paragraph" w:customStyle="1" w:styleId="3">
    <w:name w:val="Обычный3"/>
    <w:uiPriority w:val="99"/>
    <w:rsid w:val="00DC3AD6"/>
  </w:style>
  <w:style w:type="paragraph" w:customStyle="1" w:styleId="4">
    <w:name w:val="Обычный4"/>
    <w:uiPriority w:val="99"/>
    <w:rsid w:val="007B726E"/>
  </w:style>
  <w:style w:type="paragraph" w:customStyle="1" w:styleId="5">
    <w:name w:val="Обычный5"/>
    <w:uiPriority w:val="99"/>
    <w:rsid w:val="00C83E43"/>
  </w:style>
  <w:style w:type="paragraph" w:customStyle="1" w:styleId="12">
    <w:name w:val="Заголовок 12"/>
    <w:basedOn w:val="5"/>
    <w:next w:val="5"/>
    <w:uiPriority w:val="99"/>
    <w:rsid w:val="00C83E43"/>
    <w:pPr>
      <w:keepNext/>
      <w:jc w:val="center"/>
    </w:pPr>
    <w:rPr>
      <w:b/>
      <w:bCs/>
      <w:sz w:val="28"/>
      <w:szCs w:val="28"/>
    </w:rPr>
  </w:style>
  <w:style w:type="paragraph" w:styleId="af7">
    <w:name w:val="No Spacing"/>
    <w:uiPriority w:val="99"/>
    <w:qFormat/>
    <w:rsid w:val="00D418D2"/>
    <w:rPr>
      <w:rFonts w:cs="Calibri"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6166EF"/>
  </w:style>
  <w:style w:type="numbering" w:customStyle="1" w:styleId="25">
    <w:name w:val="Нет списка2"/>
    <w:next w:val="a2"/>
    <w:uiPriority w:val="99"/>
    <w:semiHidden/>
    <w:unhideWhenUsed/>
    <w:rsid w:val="00BF141D"/>
  </w:style>
  <w:style w:type="character" w:styleId="af8">
    <w:name w:val="Hyperlink"/>
    <w:uiPriority w:val="99"/>
    <w:semiHidden/>
    <w:unhideWhenUsed/>
    <w:rsid w:val="00CC7E10"/>
    <w:rPr>
      <w:color w:val="0000FF"/>
      <w:u w:val="single"/>
    </w:rPr>
  </w:style>
  <w:style w:type="character" w:styleId="af9">
    <w:name w:val="FollowedHyperlink"/>
    <w:uiPriority w:val="99"/>
    <w:semiHidden/>
    <w:unhideWhenUsed/>
    <w:rsid w:val="00CC7E10"/>
    <w:rPr>
      <w:color w:val="800080"/>
      <w:u w:val="single"/>
    </w:rPr>
  </w:style>
  <w:style w:type="paragraph" w:customStyle="1" w:styleId="xl65">
    <w:name w:val="xl65"/>
    <w:basedOn w:val="a"/>
    <w:rsid w:val="00CC7E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CC7E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CC7E10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a"/>
    <w:rsid w:val="00CC7E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C7E10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CC7E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CC7E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CC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CC7E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CC7E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CC7E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CC7E1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CC7E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CC7E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CC7E10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E3EF-2C93-4D34-8510-C313CCB7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18034</Words>
  <Characters>102796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НАБИРУХИНА</cp:lastModifiedBy>
  <cp:revision>5</cp:revision>
  <cp:lastPrinted>2022-11-10T06:17:00Z</cp:lastPrinted>
  <dcterms:created xsi:type="dcterms:W3CDTF">2022-12-21T09:39:00Z</dcterms:created>
  <dcterms:modified xsi:type="dcterms:W3CDTF">2022-12-21T09:45:00Z</dcterms:modified>
</cp:coreProperties>
</file>